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4F" w:rsidRPr="004F0E6A" w:rsidRDefault="006C134F" w:rsidP="004F0E6A">
      <w:pPr>
        <w:spacing w:after="0"/>
        <w:jc w:val="center"/>
        <w:rPr>
          <w:rFonts w:ascii="Times New Roman" w:hAnsi="Times New Roman" w:cs="Times New Roman"/>
          <w:b/>
          <w:bCs/>
          <w:sz w:val="28"/>
          <w:szCs w:val="28"/>
          <w:lang w:val="en-US"/>
        </w:rPr>
      </w:pPr>
      <w:r w:rsidRPr="004F0E6A">
        <w:rPr>
          <w:rFonts w:ascii="Times New Roman" w:hAnsi="Times New Roman" w:cs="Times New Roman"/>
          <w:b/>
          <w:bCs/>
          <w:sz w:val="28"/>
          <w:szCs w:val="28"/>
          <w:lang w:val="en-US"/>
        </w:rPr>
        <w:t>INTERACTIONAL METADISCOURSE USED IN BLOOMBERG INTERNATIONAL DEBATE</w:t>
      </w:r>
    </w:p>
    <w:p w:rsidR="006C134F" w:rsidRPr="00782BB6" w:rsidRDefault="006C134F" w:rsidP="004F0E6A">
      <w:pPr>
        <w:jc w:val="center"/>
        <w:rPr>
          <w:rFonts w:ascii="Times New Roman" w:hAnsi="Times New Roman" w:cs="Times New Roman"/>
        </w:rPr>
      </w:pPr>
    </w:p>
    <w:p w:rsidR="006C134F" w:rsidRPr="004F0E6A" w:rsidRDefault="006C134F" w:rsidP="00FA4EC4">
      <w:pPr>
        <w:spacing w:line="240" w:lineRule="auto"/>
        <w:jc w:val="center"/>
        <w:rPr>
          <w:rFonts w:ascii="Times New Roman" w:hAnsi="Times New Roman" w:cs="Times New Roman"/>
          <w:b/>
          <w:bCs/>
          <w:lang w:val="en-ID"/>
        </w:rPr>
      </w:pPr>
      <w:r w:rsidRPr="004F0E6A">
        <w:rPr>
          <w:rFonts w:ascii="Times New Roman" w:hAnsi="Times New Roman" w:cs="Times New Roman"/>
          <w:b/>
          <w:bCs/>
          <w:lang w:val="en-ID"/>
        </w:rPr>
        <w:t>RiskiIstiani</w:t>
      </w:r>
    </w:p>
    <w:p w:rsidR="006C134F" w:rsidRPr="004F0E6A" w:rsidRDefault="006C134F" w:rsidP="00FA4EC4">
      <w:pPr>
        <w:spacing w:line="240" w:lineRule="auto"/>
        <w:jc w:val="center"/>
        <w:rPr>
          <w:rFonts w:ascii="Times New Roman" w:hAnsi="Times New Roman" w:cs="Times New Roman"/>
          <w:sz w:val="20"/>
          <w:szCs w:val="20"/>
          <w:lang w:val="en-ID"/>
        </w:rPr>
      </w:pPr>
      <w:r w:rsidRPr="004F0E6A">
        <w:rPr>
          <w:rFonts w:ascii="Times New Roman" w:hAnsi="Times New Roman" w:cs="Times New Roman"/>
          <w:sz w:val="20"/>
          <w:szCs w:val="20"/>
          <w:lang w:val="en-ID"/>
        </w:rPr>
        <w:t>UniversitasTeknokrat Indonesia</w:t>
      </w:r>
    </w:p>
    <w:p w:rsidR="006C134F" w:rsidRPr="00782BB6" w:rsidRDefault="007A1DB3" w:rsidP="00FA4EC4">
      <w:pPr>
        <w:spacing w:line="240" w:lineRule="auto"/>
        <w:jc w:val="center"/>
        <w:rPr>
          <w:rFonts w:ascii="Times New Roman" w:hAnsi="Times New Roman" w:cs="Times New Roman"/>
          <w:lang w:val="en-ID"/>
        </w:rPr>
      </w:pPr>
      <w:hyperlink r:id="rId4" w:history="1">
        <w:r w:rsidR="00EB44EC" w:rsidRPr="004F0E6A">
          <w:rPr>
            <w:rStyle w:val="Hyperlink"/>
            <w:rFonts w:ascii="Times New Roman" w:hAnsi="Times New Roman" w:cs="Times New Roman"/>
            <w:sz w:val="20"/>
            <w:szCs w:val="20"/>
            <w:lang w:val="en-ID"/>
          </w:rPr>
          <w:t>riskiistiani11@gmail.com</w:t>
        </w:r>
      </w:hyperlink>
    </w:p>
    <w:p w:rsidR="00EB44EC" w:rsidRPr="00782BB6" w:rsidRDefault="00EB44EC" w:rsidP="004F0E6A">
      <w:pPr>
        <w:jc w:val="center"/>
        <w:rPr>
          <w:rFonts w:ascii="Times New Roman" w:hAnsi="Times New Roman" w:cs="Times New Roman"/>
          <w:lang w:val="en-ID"/>
        </w:rPr>
      </w:pPr>
    </w:p>
    <w:p w:rsidR="006C134F" w:rsidRPr="00E3702C" w:rsidRDefault="006C134F" w:rsidP="00FA4EC4">
      <w:pPr>
        <w:spacing w:line="240" w:lineRule="auto"/>
        <w:jc w:val="center"/>
        <w:rPr>
          <w:rFonts w:ascii="Times New Roman" w:hAnsi="Times New Roman" w:cs="Times New Roman"/>
          <w:b/>
          <w:bCs/>
          <w:sz w:val="20"/>
          <w:szCs w:val="20"/>
          <w:lang w:val="en-ID"/>
        </w:rPr>
      </w:pPr>
      <w:r w:rsidRPr="00E3702C">
        <w:rPr>
          <w:rFonts w:ascii="Times New Roman" w:hAnsi="Times New Roman" w:cs="Times New Roman"/>
          <w:b/>
          <w:bCs/>
          <w:sz w:val="20"/>
          <w:szCs w:val="20"/>
          <w:lang w:val="en-ID"/>
        </w:rPr>
        <w:t>Abstract</w:t>
      </w:r>
    </w:p>
    <w:p w:rsidR="006C134F" w:rsidRPr="00376137" w:rsidRDefault="00794330" w:rsidP="00FA4EC4">
      <w:pPr>
        <w:spacing w:line="240" w:lineRule="auto"/>
        <w:jc w:val="both"/>
        <w:rPr>
          <w:rFonts w:ascii="Times New Roman" w:hAnsi="Times New Roman" w:cs="Times New Roman"/>
          <w:sz w:val="18"/>
          <w:szCs w:val="18"/>
        </w:rPr>
      </w:pPr>
      <w:r w:rsidRPr="00376137">
        <w:rPr>
          <w:rFonts w:ascii="Times New Roman" w:eastAsia="Calibri" w:hAnsi="Times New Roman" w:cs="Times New Roman"/>
          <w:sz w:val="18"/>
          <w:szCs w:val="18"/>
        </w:rPr>
        <w:t xml:space="preserve">In delivering an argument, there are several things that must be known, such as the theme, the purpose, and content of the argument in debate. Also, since debate demands critical thinking, debaters need to consider their words’ choice in delivering their argument. In that case, this research aims to analyze the uses of interactional metadiscourse markers that is applied in the Bloomberg International Debate. In doing the analysis, the writer used descriptive method and proposed Hyland’s theory (2005). As the result of the research, it shows that </w:t>
      </w:r>
      <w:r w:rsidRPr="00376137">
        <w:rPr>
          <w:rFonts w:ascii="Times New Roman" w:hAnsi="Times New Roman" w:cs="Times New Roman"/>
          <w:sz w:val="18"/>
          <w:szCs w:val="18"/>
        </w:rPr>
        <w:t>the most speaker who is producing interactional metadiscourse markers is Ella Cox, followed by John Allan and then Ndidie Okezie and finally Auday and Rus Ma. Apparently, although there are three speakers in each team (both proposition and opposition), it seems that the third person on each team only as support and the one who then summarize the result of the debate for each team. Further, related to the uses of interactional metadiscourse, the most used of the interactional dimension markers is self-mention, followed by booster, hedges and booster.</w:t>
      </w:r>
    </w:p>
    <w:p w:rsidR="00794330" w:rsidRPr="004D490C" w:rsidRDefault="00E76CF3" w:rsidP="00FA4EC4">
      <w:pPr>
        <w:spacing w:line="240" w:lineRule="auto"/>
        <w:rPr>
          <w:rFonts w:ascii="Times New Roman" w:hAnsi="Times New Roman" w:cs="Times New Roman"/>
          <w:sz w:val="18"/>
          <w:szCs w:val="18"/>
          <w:lang w:val="en-ID"/>
        </w:rPr>
      </w:pPr>
      <w:r w:rsidRPr="004D490C">
        <w:rPr>
          <w:rFonts w:ascii="Times New Roman" w:hAnsi="Times New Roman" w:cs="Times New Roman"/>
          <w:sz w:val="18"/>
          <w:szCs w:val="18"/>
          <w:lang w:val="en-ID"/>
        </w:rPr>
        <w:t>Keywords: debate, interactional metadiscourse, metadiscourse markers</w:t>
      </w:r>
    </w:p>
    <w:p w:rsidR="00E76CF3" w:rsidRPr="00782BB6" w:rsidRDefault="00E76CF3" w:rsidP="00FA4EC4">
      <w:pPr>
        <w:spacing w:line="240" w:lineRule="auto"/>
        <w:rPr>
          <w:rFonts w:ascii="Times New Roman" w:hAnsi="Times New Roman" w:cs="Times New Roman"/>
          <w:lang w:val="en-ID"/>
        </w:rPr>
      </w:pPr>
    </w:p>
    <w:p w:rsidR="005117E4" w:rsidRPr="00E3702C" w:rsidRDefault="005117E4" w:rsidP="00A71EEB">
      <w:pPr>
        <w:spacing w:line="240" w:lineRule="auto"/>
        <w:jc w:val="center"/>
        <w:rPr>
          <w:rFonts w:ascii="Times New Roman" w:hAnsi="Times New Roman" w:cs="Times New Roman"/>
          <w:b/>
          <w:bCs/>
          <w:lang w:val="en-ID"/>
        </w:rPr>
      </w:pPr>
      <w:r w:rsidRPr="00E3702C">
        <w:rPr>
          <w:rFonts w:ascii="Times New Roman" w:hAnsi="Times New Roman" w:cs="Times New Roman"/>
          <w:b/>
          <w:bCs/>
          <w:lang w:val="en-ID"/>
        </w:rPr>
        <w:t>INTRODUCTION</w:t>
      </w:r>
    </w:p>
    <w:p w:rsidR="005117E4" w:rsidRPr="006B7376" w:rsidRDefault="00EA23EA" w:rsidP="00FA4EC4">
      <w:pPr>
        <w:spacing w:line="240" w:lineRule="auto"/>
        <w:jc w:val="both"/>
        <w:rPr>
          <w:rFonts w:ascii="Times New Roman" w:hAnsi="Times New Roman" w:cs="Times New Roman"/>
          <w:sz w:val="20"/>
          <w:szCs w:val="20"/>
          <w:lang w:val="en-ID"/>
        </w:rPr>
      </w:pPr>
      <w:r w:rsidRPr="006B7376">
        <w:rPr>
          <w:rFonts w:ascii="Times New Roman" w:hAnsi="Times New Roman" w:cs="Times New Roman"/>
          <w:sz w:val="20"/>
          <w:szCs w:val="20"/>
          <w:lang w:val="en-ID"/>
        </w:rPr>
        <w:t xml:space="preserve">Debate is an activity of having argument as process of inquiry and advocacy either individually or in groups that provides reasoned argument to support for and against a proposition (Freeley and Steinberg, 2013). </w:t>
      </w:r>
      <w:r w:rsidR="00D24543" w:rsidRPr="006B7376">
        <w:rPr>
          <w:rFonts w:ascii="Times New Roman" w:hAnsi="Times New Roman" w:cs="Times New Roman"/>
          <w:sz w:val="20"/>
          <w:szCs w:val="20"/>
          <w:lang w:val="en-ID"/>
        </w:rPr>
        <w:t>Commonly, in the field of law courts and legislative bodies, debate is used as media to reach decisions (Freeley and Steinberg, 2013). However, recently the writer noticed that debate is not only used for formal purposes but also used a medium for competition, both national and international. Thus, regarding to the phenomenon, the writer in this research is interested in examining a debate show in Bloomberg International Debate.</w:t>
      </w:r>
      <w:r w:rsidR="00663ACE" w:rsidRPr="006B7376">
        <w:rPr>
          <w:rFonts w:ascii="Times New Roman" w:hAnsi="Times New Roman" w:cs="Times New Roman"/>
          <w:sz w:val="20"/>
          <w:szCs w:val="20"/>
          <w:lang w:val="en-ID"/>
        </w:rPr>
        <w:t xml:space="preserve"> Here, the writer finds debate as an interesting topic since the debaters always provide and give opinions or arguments for every proposition.</w:t>
      </w:r>
    </w:p>
    <w:p w:rsidR="00A0145F" w:rsidRPr="006B7376" w:rsidRDefault="00A0145F" w:rsidP="00FA4EC4">
      <w:pPr>
        <w:spacing w:line="240" w:lineRule="auto"/>
        <w:jc w:val="both"/>
        <w:rPr>
          <w:rFonts w:ascii="Times New Roman" w:hAnsi="Times New Roman" w:cs="Times New Roman"/>
          <w:sz w:val="20"/>
          <w:szCs w:val="20"/>
          <w:lang w:val="en-ID"/>
        </w:rPr>
      </w:pPr>
      <w:r w:rsidRPr="006B7376">
        <w:rPr>
          <w:rFonts w:ascii="Times New Roman" w:hAnsi="Times New Roman" w:cs="Times New Roman"/>
          <w:sz w:val="20"/>
          <w:szCs w:val="20"/>
          <w:lang w:val="en-ID"/>
        </w:rPr>
        <w:t>In delivering an argument, there are several things that must be aware, such as the theme, the purpose, and content of the argument in debate. Also, since debate demands critical thinking, debaters needs to considers their words’ choice in delivering their argument. In that case, this research aims to analyze the issue by dealing with the aspect of debaters' language during giving arguments. The writer addresses issues such as the type and function of every word that was uttered by debaters during argumentation. Therefore, in order to analyze that kind of issue, a study of interactional metadiscourse markers can be applied.</w:t>
      </w:r>
    </w:p>
    <w:p w:rsidR="0081646E" w:rsidRPr="006B7376" w:rsidRDefault="00A0145F" w:rsidP="00FA4EC4">
      <w:pPr>
        <w:spacing w:line="240" w:lineRule="auto"/>
        <w:jc w:val="both"/>
        <w:rPr>
          <w:rFonts w:ascii="Times New Roman" w:hAnsi="Times New Roman" w:cs="Times New Roman"/>
          <w:sz w:val="20"/>
          <w:szCs w:val="20"/>
          <w:lang w:val="en-ID"/>
        </w:rPr>
      </w:pPr>
      <w:r w:rsidRPr="006B7376">
        <w:rPr>
          <w:rFonts w:ascii="Times New Roman" w:hAnsi="Times New Roman" w:cs="Times New Roman"/>
          <w:sz w:val="20"/>
          <w:szCs w:val="20"/>
          <w:lang w:val="en-ID"/>
        </w:rPr>
        <w:t>Metadiscourse mostly focuses on written language but there are kinds of phenomena in spoken language that can be found and analyzed in metadiscourse, such as: language gender, political debates and many others (Hyland, 2005: 24). Thus, regarding to the explanation, it can be said that commonly, metadiscourse is a study that focuses on written language. However, it does not mean that metadiscourse do not analyze spoken language. As the matter of fact, metadiscourse also can be used as tool to analyzed language gender, political debates and many more.</w:t>
      </w:r>
    </w:p>
    <w:p w:rsidR="00A0145F" w:rsidRPr="006B7376" w:rsidRDefault="00062487" w:rsidP="00FA4EC4">
      <w:pPr>
        <w:spacing w:line="240" w:lineRule="auto"/>
        <w:jc w:val="both"/>
        <w:rPr>
          <w:rFonts w:ascii="Times New Roman" w:eastAsia="Calibri" w:hAnsi="Times New Roman" w:cs="Times New Roman"/>
          <w:sz w:val="20"/>
          <w:szCs w:val="20"/>
        </w:rPr>
      </w:pPr>
      <w:r w:rsidRPr="006B7376">
        <w:rPr>
          <w:rFonts w:ascii="Times New Roman" w:eastAsia="Calibri" w:hAnsi="Times New Roman" w:cs="Times New Roman"/>
          <w:sz w:val="20"/>
          <w:szCs w:val="20"/>
        </w:rPr>
        <w:t>Furthermore, Hyland (2005:  50) also divides metadiscourse into two broad categories, they are: interactive metadiscourse and interactional metadiscourse. The interactive metadiscourse centers on the content of the text, while interactional focus on the participants of the interaction (Zareifard and Alinezhad, 2014). Thus, since this research focuses on the argument of debaters, which every argument shows the interaction among the debaters, the writer noticed that interactional metadiscourse can be applied to analyzed the debate. Therefore, in this analysis, the writer is interested in analyzing interactional metadiscourse in debate to explore the metadiscourse markers employed by the debaters in the Bloomberg International Debate with the topic “</w:t>
      </w:r>
      <w:r w:rsidRPr="006B7376">
        <w:rPr>
          <w:rFonts w:ascii="Times New Roman" w:eastAsia="Calibri" w:hAnsi="Times New Roman" w:cs="Times New Roman"/>
          <w:i/>
          <w:iCs/>
          <w:sz w:val="20"/>
          <w:szCs w:val="20"/>
        </w:rPr>
        <w:t>Is Education the Most Important Factor in Achieving a Diverse Business Environment?</w:t>
      </w:r>
      <w:r w:rsidRPr="006B7376">
        <w:rPr>
          <w:rFonts w:ascii="Times New Roman" w:eastAsia="Calibri" w:hAnsi="Times New Roman" w:cs="Times New Roman"/>
          <w:sz w:val="20"/>
          <w:szCs w:val="20"/>
        </w:rPr>
        <w:t>”.</w:t>
      </w:r>
    </w:p>
    <w:p w:rsidR="004B46F5" w:rsidRPr="006B7376" w:rsidRDefault="00C43704" w:rsidP="00FA4EC4">
      <w:pPr>
        <w:spacing w:line="240" w:lineRule="auto"/>
        <w:jc w:val="both"/>
        <w:rPr>
          <w:rFonts w:ascii="Times New Roman" w:hAnsi="Times New Roman" w:cs="Times New Roman"/>
          <w:sz w:val="20"/>
          <w:szCs w:val="20"/>
          <w:lang w:val="en-ID"/>
        </w:rPr>
      </w:pPr>
      <w:r w:rsidRPr="006B7376">
        <w:rPr>
          <w:rFonts w:ascii="Times New Roman" w:hAnsi="Times New Roman" w:cs="Times New Roman"/>
          <w:sz w:val="20"/>
          <w:szCs w:val="20"/>
          <w:lang w:val="en-ID"/>
        </w:rPr>
        <w:lastRenderedPageBreak/>
        <w:t xml:space="preserve">Interestingly, the study of metadiscourse have been discussed by many scholars such as </w:t>
      </w:r>
      <w:r w:rsidR="006077DE" w:rsidRPr="006B7376">
        <w:rPr>
          <w:rFonts w:ascii="Times New Roman" w:hAnsi="Times New Roman" w:cs="Times New Roman"/>
          <w:sz w:val="20"/>
          <w:szCs w:val="20"/>
          <w:lang w:val="en-ID"/>
        </w:rPr>
        <w:t xml:space="preserve">Mina and Biria (2017) who identify </w:t>
      </w:r>
      <w:r w:rsidR="006077DE" w:rsidRPr="006B7376">
        <w:rPr>
          <w:rFonts w:ascii="Times New Roman" w:hAnsi="Times New Roman" w:cs="Times New Roman"/>
          <w:sz w:val="20"/>
          <w:szCs w:val="20"/>
        </w:rPr>
        <w:t>interactive and interactional metadiscourse in a targeted sample of 100 English research articles written by Iranian writers utilizing Hyland’s taxonomy.</w:t>
      </w:r>
      <w:r w:rsidR="00CD1720" w:rsidRPr="006B7376">
        <w:rPr>
          <w:rFonts w:ascii="Times New Roman" w:hAnsi="Times New Roman" w:cs="Times New Roman"/>
          <w:sz w:val="20"/>
          <w:szCs w:val="20"/>
          <w:lang w:val="en-ID"/>
        </w:rPr>
        <w:t xml:space="preserve">As the result, the Iranian writers used hedges, boosters and self-mention more frequently in medical science articles compared to those in social sciences. Salichah et al (2015) investigated the use of hedges and boosters which are </w:t>
      </w:r>
      <w:r w:rsidR="00CD1720" w:rsidRPr="006B7376">
        <w:rPr>
          <w:rFonts w:ascii="Times New Roman" w:hAnsi="Times New Roman" w:cs="Times New Roman"/>
          <w:sz w:val="20"/>
          <w:szCs w:val="20"/>
        </w:rPr>
        <w:t>important in academic writing discourse as a mean of communicative strategies for increasing or reducing the force of statement.</w:t>
      </w:r>
      <w:r w:rsidR="00242CC8" w:rsidRPr="006B7376">
        <w:rPr>
          <w:rFonts w:ascii="Times New Roman" w:hAnsi="Times New Roman" w:cs="Times New Roman"/>
          <w:sz w:val="20"/>
          <w:szCs w:val="20"/>
          <w:lang w:val="en-ID"/>
        </w:rPr>
        <w:t xml:space="preserve"> The finding indicates that </w:t>
      </w:r>
      <w:r w:rsidR="00242CC8" w:rsidRPr="006B7376">
        <w:rPr>
          <w:rFonts w:ascii="Times New Roman" w:hAnsi="Times New Roman" w:cs="Times New Roman"/>
          <w:sz w:val="20"/>
          <w:szCs w:val="20"/>
        </w:rPr>
        <w:t>students used hedges more than boosters in their research articles as a way of reducing the risk of opposition, as a mean of being polite and as a way to obscure their authorial identity while advancing their opinion.</w:t>
      </w:r>
      <w:r w:rsidR="00F35550" w:rsidRPr="006B7376">
        <w:rPr>
          <w:rFonts w:ascii="Times New Roman" w:hAnsi="Times New Roman" w:cs="Times New Roman"/>
          <w:sz w:val="20"/>
          <w:szCs w:val="20"/>
          <w:lang w:val="en-ID"/>
        </w:rPr>
        <w:t xml:space="preserve"> Sari (2014) examined and explained the function of interpersonal metadiscourse markers used in Michele Obama’s speech.</w:t>
      </w:r>
      <w:r w:rsidR="002069C1" w:rsidRPr="006B7376">
        <w:rPr>
          <w:rFonts w:ascii="Times New Roman" w:hAnsi="Times New Roman" w:cs="Times New Roman"/>
          <w:sz w:val="20"/>
          <w:szCs w:val="20"/>
          <w:lang w:val="en-ID"/>
        </w:rPr>
        <w:t xml:space="preserve"> The result of the research shows that both interactive and interactional metadiscourse are applied in the Michele Obama’s speech.</w:t>
      </w:r>
    </w:p>
    <w:p w:rsidR="00242CC8" w:rsidRPr="006B7376" w:rsidRDefault="00936344" w:rsidP="00FA4EC4">
      <w:pPr>
        <w:spacing w:line="240" w:lineRule="auto"/>
        <w:jc w:val="both"/>
        <w:rPr>
          <w:rFonts w:ascii="Times New Roman" w:hAnsi="Times New Roman" w:cs="Times New Roman"/>
          <w:sz w:val="20"/>
          <w:szCs w:val="20"/>
          <w:lang w:val="en-ID"/>
        </w:rPr>
      </w:pPr>
      <w:r w:rsidRPr="006B7376">
        <w:rPr>
          <w:rFonts w:ascii="Times New Roman" w:hAnsi="Times New Roman" w:cs="Times New Roman"/>
          <w:sz w:val="20"/>
          <w:szCs w:val="20"/>
          <w:lang w:val="en-ID"/>
        </w:rPr>
        <w:t xml:space="preserve">Accordingly, </w:t>
      </w:r>
      <w:r w:rsidR="005B1531" w:rsidRPr="006B7376">
        <w:rPr>
          <w:rFonts w:ascii="Times New Roman" w:hAnsi="Times New Roman" w:cs="Times New Roman"/>
          <w:sz w:val="20"/>
          <w:szCs w:val="20"/>
          <w:lang w:val="en-ID"/>
        </w:rPr>
        <w:t xml:space="preserve">metadiscourseis considered as a new concept in fields of discourse analysis and language education (Mirshamsi and Allami, 2013). Further, </w:t>
      </w:r>
      <w:r w:rsidRPr="006B7376">
        <w:rPr>
          <w:rFonts w:ascii="Times New Roman" w:hAnsi="Times New Roman" w:cs="Times New Roman"/>
          <w:sz w:val="20"/>
          <w:szCs w:val="20"/>
          <w:lang w:val="en-ID"/>
        </w:rPr>
        <w:t xml:space="preserve">this research aimed to </w:t>
      </w:r>
      <w:r w:rsidRPr="006B7376">
        <w:rPr>
          <w:rFonts w:ascii="Times New Roman" w:eastAsia="Calibri" w:hAnsi="Times New Roman" w:cs="Times New Roman"/>
          <w:sz w:val="20"/>
          <w:szCs w:val="20"/>
          <w:lang w:val="en-ID"/>
        </w:rPr>
        <w:t>describe</w:t>
      </w:r>
      <w:r w:rsidRPr="006B7376">
        <w:rPr>
          <w:rFonts w:ascii="Times New Roman" w:eastAsia="Calibri" w:hAnsi="Times New Roman" w:cs="Times New Roman"/>
          <w:sz w:val="20"/>
          <w:szCs w:val="20"/>
        </w:rPr>
        <w:t xml:space="preserve"> the </w:t>
      </w:r>
      <w:r w:rsidRPr="006B7376">
        <w:rPr>
          <w:rFonts w:ascii="Times New Roman" w:eastAsia="Calibri" w:hAnsi="Times New Roman" w:cs="Times New Roman"/>
          <w:sz w:val="20"/>
          <w:szCs w:val="20"/>
          <w:lang w:val="en-ID"/>
        </w:rPr>
        <w:t xml:space="preserve">types of </w:t>
      </w:r>
      <w:r w:rsidRPr="006B7376">
        <w:rPr>
          <w:rFonts w:ascii="Times New Roman" w:eastAsia="Calibri" w:hAnsi="Times New Roman" w:cs="Times New Roman"/>
          <w:sz w:val="20"/>
          <w:szCs w:val="20"/>
        </w:rPr>
        <w:t>interactional metadiscourse markers and its function used by the debaters in Bloomberg International Debate</w:t>
      </w:r>
      <w:r w:rsidRPr="006B7376">
        <w:rPr>
          <w:rFonts w:ascii="Times New Roman" w:eastAsia="Calibri" w:hAnsi="Times New Roman" w:cs="Times New Roman"/>
          <w:sz w:val="20"/>
          <w:szCs w:val="20"/>
          <w:lang w:val="en-ID"/>
        </w:rPr>
        <w:t>. Also, this research is expected to give readers new knowledge about overview of metadiscourse, especially how to applied the interactional one in debate</w:t>
      </w:r>
      <w:r w:rsidR="000374A5" w:rsidRPr="006B7376">
        <w:rPr>
          <w:rFonts w:ascii="Times New Roman" w:eastAsia="Calibri" w:hAnsi="Times New Roman" w:cs="Times New Roman"/>
          <w:sz w:val="20"/>
          <w:szCs w:val="20"/>
          <w:lang w:val="en-ID"/>
        </w:rPr>
        <w:t xml:space="preserve"> as form of verbal text.</w:t>
      </w:r>
    </w:p>
    <w:p w:rsidR="0027516E" w:rsidRPr="00782BB6" w:rsidRDefault="0027516E" w:rsidP="00FA4EC4">
      <w:pPr>
        <w:spacing w:line="240" w:lineRule="auto"/>
        <w:rPr>
          <w:rFonts w:ascii="Times New Roman" w:eastAsia="Calibri" w:hAnsi="Times New Roman" w:cs="Times New Roman"/>
          <w:lang w:val="en-ID"/>
        </w:rPr>
      </w:pPr>
    </w:p>
    <w:p w:rsidR="0027516E" w:rsidRPr="00194C48" w:rsidRDefault="00194C48" w:rsidP="00FA4EC4">
      <w:pPr>
        <w:spacing w:line="240" w:lineRule="auto"/>
        <w:jc w:val="center"/>
        <w:rPr>
          <w:rFonts w:ascii="Times New Roman" w:eastAsia="Calibri" w:hAnsi="Times New Roman" w:cs="Times New Roman"/>
          <w:b/>
          <w:bCs/>
          <w:lang w:val="en-ID"/>
        </w:rPr>
      </w:pPr>
      <w:r w:rsidRPr="00194C48">
        <w:rPr>
          <w:rFonts w:ascii="Times New Roman" w:eastAsia="Calibri" w:hAnsi="Times New Roman" w:cs="Times New Roman"/>
          <w:b/>
          <w:bCs/>
          <w:lang w:val="en-ID"/>
        </w:rPr>
        <w:t>Research Method</w:t>
      </w:r>
    </w:p>
    <w:p w:rsidR="0027516E" w:rsidRPr="00BB1D5D" w:rsidRDefault="001E1062" w:rsidP="00FA4EC4">
      <w:pPr>
        <w:spacing w:line="240" w:lineRule="auto"/>
        <w:jc w:val="both"/>
        <w:rPr>
          <w:rFonts w:ascii="Times New Roman" w:eastAsia="Calibri" w:hAnsi="Times New Roman" w:cs="Times New Roman"/>
          <w:sz w:val="20"/>
          <w:szCs w:val="20"/>
          <w:lang w:val="en-ID" w:eastAsia="en-US"/>
        </w:rPr>
      </w:pPr>
      <w:r w:rsidRPr="00BB1D5D">
        <w:rPr>
          <w:rFonts w:ascii="Times New Roman" w:hAnsi="Times New Roman" w:cs="Times New Roman"/>
          <w:sz w:val="20"/>
          <w:szCs w:val="20"/>
          <w:lang w:val="en-ID"/>
        </w:rPr>
        <w:t>In order to do the analysis, the researcher employed Hyland’s theory</w:t>
      </w:r>
      <w:r w:rsidR="00B836EF" w:rsidRPr="00BB1D5D">
        <w:rPr>
          <w:rFonts w:ascii="Times New Roman" w:hAnsi="Times New Roman" w:cs="Times New Roman"/>
          <w:sz w:val="20"/>
          <w:szCs w:val="20"/>
          <w:lang w:val="en-ID"/>
        </w:rPr>
        <w:t xml:space="preserve"> (2005)</w:t>
      </w:r>
      <w:r w:rsidRPr="00BB1D5D">
        <w:rPr>
          <w:rFonts w:ascii="Times New Roman" w:hAnsi="Times New Roman" w:cs="Times New Roman"/>
          <w:sz w:val="20"/>
          <w:szCs w:val="20"/>
          <w:lang w:val="en-ID"/>
        </w:rPr>
        <w:t xml:space="preserve"> of metadiscourse.</w:t>
      </w:r>
      <w:r w:rsidR="00E07B71" w:rsidRPr="00BB1D5D">
        <w:rPr>
          <w:rFonts w:ascii="Times New Roman" w:eastAsia="Calibri" w:hAnsi="Times New Roman" w:cs="Times New Roman"/>
          <w:sz w:val="20"/>
          <w:szCs w:val="20"/>
          <w:lang w:eastAsia="en-US"/>
        </w:rPr>
        <w:t>Metadiscourse is recognized as an important means of facilitating communication, supporting a writers' position and building a relationship with an audience</w:t>
      </w:r>
      <w:r w:rsidR="00E07B71" w:rsidRPr="00BB1D5D">
        <w:rPr>
          <w:rFonts w:ascii="Times New Roman" w:eastAsia="Calibri" w:hAnsi="Times New Roman" w:cs="Times New Roman"/>
          <w:sz w:val="20"/>
          <w:szCs w:val="20"/>
          <w:lang w:val="en-ID" w:eastAsia="en-US"/>
        </w:rPr>
        <w:t xml:space="preserve"> (Hyland and Tse, 2004)</w:t>
      </w:r>
      <w:r w:rsidR="00DB4BA0" w:rsidRPr="00BB1D5D">
        <w:rPr>
          <w:rFonts w:ascii="Times New Roman" w:eastAsia="Calibri" w:hAnsi="Times New Roman" w:cs="Times New Roman"/>
          <w:sz w:val="20"/>
          <w:szCs w:val="20"/>
          <w:lang w:eastAsia="en-US"/>
        </w:rPr>
        <w:t>.</w:t>
      </w:r>
      <w:r w:rsidR="004331D5" w:rsidRPr="00BB1D5D">
        <w:rPr>
          <w:rFonts w:ascii="Times New Roman" w:eastAsia="Calibri" w:hAnsi="Times New Roman" w:cs="Times New Roman"/>
          <w:sz w:val="20"/>
          <w:szCs w:val="20"/>
          <w:lang w:val="en-ID" w:eastAsia="en-US"/>
        </w:rPr>
        <w:t>Metadiscourse also defined as discoursing about spoken or written discourse which provides readers or listeners with direction rather than information (Crismore et al, 1994</w:t>
      </w:r>
      <w:r w:rsidR="00E37CF4" w:rsidRPr="00BB1D5D">
        <w:rPr>
          <w:rFonts w:ascii="Times New Roman" w:eastAsia="Calibri" w:hAnsi="Times New Roman" w:cs="Times New Roman"/>
          <w:sz w:val="20"/>
          <w:szCs w:val="20"/>
          <w:lang w:val="en-ID" w:eastAsia="en-US"/>
        </w:rPr>
        <w:t xml:space="preserve">; </w:t>
      </w:r>
      <w:r w:rsidR="00E37CF4" w:rsidRPr="00BB1D5D">
        <w:rPr>
          <w:rFonts w:ascii="Times New Roman" w:eastAsia="Times New Roman" w:hAnsi="Times New Roman" w:cs="Times New Roman"/>
          <w:sz w:val="20"/>
          <w:szCs w:val="20"/>
        </w:rPr>
        <w:t>Ädel</w:t>
      </w:r>
      <w:r w:rsidR="00E37CF4" w:rsidRPr="00BB1D5D">
        <w:rPr>
          <w:rFonts w:ascii="Times New Roman" w:eastAsia="Calibri" w:hAnsi="Times New Roman" w:cs="Times New Roman"/>
          <w:sz w:val="20"/>
          <w:szCs w:val="20"/>
          <w:lang w:val="en-ID" w:eastAsia="en-US"/>
        </w:rPr>
        <w:t>, 2006</w:t>
      </w:r>
      <w:r w:rsidR="004331D5" w:rsidRPr="00BB1D5D">
        <w:rPr>
          <w:rFonts w:ascii="Times New Roman" w:eastAsia="Calibri" w:hAnsi="Times New Roman" w:cs="Times New Roman"/>
          <w:sz w:val="20"/>
          <w:szCs w:val="20"/>
          <w:lang w:val="en-ID" w:eastAsia="en-US"/>
        </w:rPr>
        <w:t>). However, Hyland (2015) defined metadiscourse as the interpersonal resources used to organize discourse or the writer’s stance toward either its content or the reader. In that case, the study of metadiscourse reminds us that statements do not just have an orientation to the world outside of the text, but simultaneously orientate to the readers’ understanding of that world through the text itself.</w:t>
      </w:r>
    </w:p>
    <w:p w:rsidR="007D1279" w:rsidRPr="00BB1D5D" w:rsidRDefault="00B76B57" w:rsidP="00FA4EC4">
      <w:pPr>
        <w:spacing w:line="240" w:lineRule="auto"/>
        <w:jc w:val="both"/>
        <w:rPr>
          <w:rFonts w:ascii="Times New Roman" w:eastAsia="Calibri" w:hAnsi="Times New Roman" w:cs="Times New Roman"/>
          <w:sz w:val="20"/>
          <w:szCs w:val="20"/>
          <w:lang w:val="en-ID" w:eastAsia="en-US"/>
        </w:rPr>
      </w:pPr>
      <w:r w:rsidRPr="00BB1D5D">
        <w:rPr>
          <w:rFonts w:ascii="Times New Roman" w:eastAsia="Calibri" w:hAnsi="Times New Roman" w:cs="Times New Roman"/>
          <w:sz w:val="20"/>
          <w:szCs w:val="20"/>
          <w:lang w:val="en-ID" w:eastAsia="en-US"/>
        </w:rPr>
        <w:t>M</w:t>
      </w:r>
      <w:r w:rsidRPr="00BB1D5D">
        <w:rPr>
          <w:rFonts w:ascii="Times New Roman" w:eastAsia="Calibri" w:hAnsi="Times New Roman" w:cs="Times New Roman"/>
          <w:sz w:val="20"/>
          <w:szCs w:val="20"/>
          <w:lang w:eastAsia="en-US"/>
        </w:rPr>
        <w:t>etadiscourse allows readers to understand discourse texture and intertextuality, to share pragmatic presuppositions, to infer intended meanings, and to interpret the institutional and ideological ties underlying the text (Pérez-Llantada, 2003)</w:t>
      </w:r>
      <w:r w:rsidR="007D1279" w:rsidRPr="00BB1D5D">
        <w:rPr>
          <w:rFonts w:ascii="Times New Roman" w:eastAsia="Calibri" w:hAnsi="Times New Roman" w:cs="Times New Roman"/>
          <w:sz w:val="20"/>
          <w:szCs w:val="20"/>
          <w:lang w:val="en-ID" w:eastAsia="en-US"/>
        </w:rPr>
        <w:t xml:space="preserve"> and it facilitate </w:t>
      </w:r>
      <w:r w:rsidR="007D1279" w:rsidRPr="00BB1D5D">
        <w:rPr>
          <w:rFonts w:ascii="Times New Roman" w:eastAsia="Calibri" w:hAnsi="Times New Roman" w:cs="Times New Roman"/>
          <w:sz w:val="20"/>
          <w:szCs w:val="20"/>
          <w:lang w:eastAsia="en-US"/>
        </w:rPr>
        <w:t>the reconstruction of the writer’s writing plan by readers</w:t>
      </w:r>
      <w:r w:rsidR="007D1279" w:rsidRPr="00BB1D5D">
        <w:rPr>
          <w:rFonts w:ascii="Times New Roman" w:eastAsia="Calibri" w:hAnsi="Times New Roman" w:cs="Times New Roman"/>
          <w:sz w:val="20"/>
          <w:szCs w:val="20"/>
          <w:lang w:val="en-ID" w:eastAsia="en-US"/>
        </w:rPr>
        <w:t xml:space="preserve"> and</w:t>
      </w:r>
      <w:r w:rsidR="007D1279" w:rsidRPr="00BB1D5D">
        <w:rPr>
          <w:rFonts w:ascii="Times New Roman" w:eastAsia="Calibri" w:hAnsi="Times New Roman" w:cs="Times New Roman"/>
          <w:sz w:val="20"/>
          <w:szCs w:val="20"/>
          <w:lang w:eastAsia="en-US"/>
        </w:rPr>
        <w:t xml:space="preserve"> helps readers create and affirm expectations about the text (Crismore in Hashemi and Golparvar, 2012).</w:t>
      </w:r>
    </w:p>
    <w:p w:rsidR="00204503" w:rsidRPr="00782BB6" w:rsidRDefault="0052265C" w:rsidP="00FA4EC4">
      <w:pPr>
        <w:spacing w:line="240" w:lineRule="auto"/>
        <w:jc w:val="both"/>
        <w:rPr>
          <w:rFonts w:ascii="Times New Roman" w:eastAsia="Calibri" w:hAnsi="Times New Roman" w:cs="Times New Roman"/>
          <w:lang w:val="en-ID"/>
        </w:rPr>
      </w:pPr>
      <w:r w:rsidRPr="00BB1D5D">
        <w:rPr>
          <w:rFonts w:ascii="Times New Roman" w:eastAsia="Calibri" w:hAnsi="Times New Roman" w:cs="Times New Roman"/>
          <w:sz w:val="20"/>
          <w:szCs w:val="20"/>
          <w:lang w:val="en-ID" w:eastAsia="en-US"/>
        </w:rPr>
        <w:t>Here, t</w:t>
      </w:r>
      <w:r w:rsidR="00204503" w:rsidRPr="00BB1D5D">
        <w:rPr>
          <w:rFonts w:ascii="Times New Roman" w:eastAsia="Calibri" w:hAnsi="Times New Roman" w:cs="Times New Roman"/>
          <w:sz w:val="20"/>
          <w:szCs w:val="20"/>
          <w:lang w:val="en-ID" w:eastAsia="en-US"/>
        </w:rPr>
        <w:t>he study of metadiscourse can be analyzed both in written and spoken form. Thus, Hyland (2005) distinguish the model of metadiscourse into two categories, they are interactive and interactional metadiscourse.</w:t>
      </w:r>
      <w:r w:rsidR="008F0B83" w:rsidRPr="00BB1D5D">
        <w:rPr>
          <w:rFonts w:ascii="Times New Roman" w:eastAsia="Calibri" w:hAnsi="Times New Roman" w:cs="Times New Roman"/>
          <w:sz w:val="20"/>
          <w:szCs w:val="20"/>
        </w:rPr>
        <w:t>The interactive metadiscourse centers on the content of the text, while interactional focus on the participants of the interaction (Zareifard and Alinezhad, 2014).</w:t>
      </w:r>
      <w:r w:rsidR="00DC20AC" w:rsidRPr="00BB1D5D">
        <w:rPr>
          <w:rFonts w:ascii="Times New Roman" w:eastAsia="Calibri" w:hAnsi="Times New Roman" w:cs="Times New Roman"/>
          <w:sz w:val="20"/>
          <w:szCs w:val="20"/>
          <w:lang w:val="en-ID"/>
        </w:rPr>
        <w:t xml:space="preserve">Both of </w:t>
      </w:r>
      <w:r w:rsidR="00DC20AC" w:rsidRPr="00BB1D5D">
        <w:rPr>
          <w:rFonts w:ascii="Times New Roman" w:eastAsia="Calibri" w:hAnsi="Times New Roman" w:cs="Times New Roman"/>
          <w:sz w:val="20"/>
          <w:szCs w:val="20"/>
          <w:lang w:eastAsia="en-US"/>
        </w:rPr>
        <w:t>interactive and interactional resources being as two inter-related modes of interaction</w:t>
      </w:r>
      <w:r w:rsidR="00DC20AC" w:rsidRPr="00BB1D5D">
        <w:rPr>
          <w:rFonts w:ascii="Times New Roman" w:eastAsia="Calibri" w:hAnsi="Times New Roman" w:cs="Times New Roman"/>
          <w:sz w:val="20"/>
          <w:szCs w:val="20"/>
          <w:lang w:val="en-ID" w:eastAsia="en-US"/>
        </w:rPr>
        <w:t xml:space="preserve"> (Thompson, 2001). </w:t>
      </w:r>
      <w:r w:rsidR="00EF3049" w:rsidRPr="00BB1D5D">
        <w:rPr>
          <w:rFonts w:ascii="Times New Roman" w:eastAsia="Calibri" w:hAnsi="Times New Roman" w:cs="Times New Roman"/>
          <w:sz w:val="20"/>
          <w:szCs w:val="20"/>
          <w:lang w:val="en-ID"/>
        </w:rPr>
        <w:t>However, since this research focused in analyzing interactional metadiscourse, the writer only described the markers of interactional metadiscourse based on Hyland (2005) which the model of the metadiscourse can be noticed as follow:</w:t>
      </w:r>
    </w:p>
    <w:tbl>
      <w:tblPr>
        <w:tblStyle w:val="TableGrid2"/>
        <w:tblW w:w="7890" w:type="dxa"/>
        <w:jc w:val="center"/>
        <w:tblInd w:w="0" w:type="dxa"/>
        <w:tblLayout w:type="fixed"/>
        <w:tblLook w:val="04A0"/>
      </w:tblPr>
      <w:tblGrid>
        <w:gridCol w:w="1885"/>
        <w:gridCol w:w="3145"/>
        <w:gridCol w:w="2860"/>
      </w:tblGrid>
      <w:tr w:rsidR="00CD02F0" w:rsidRPr="00782BB6" w:rsidTr="00CD02F0">
        <w:trPr>
          <w:trHeight w:val="561"/>
          <w:jc w:val="center"/>
        </w:trPr>
        <w:tc>
          <w:tcPr>
            <w:tcW w:w="7887" w:type="dxa"/>
            <w:gridSpan w:val="3"/>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jc w:val="center"/>
              <w:rPr>
                <w:rFonts w:ascii="Times New Roman" w:eastAsia="Calibri" w:hAnsi="Times New Roman" w:cs="Times New Roman"/>
                <w:lang w:val="en-US" w:eastAsia="en-US"/>
              </w:rPr>
            </w:pPr>
            <w:r w:rsidRPr="00782BB6">
              <w:rPr>
                <w:rFonts w:ascii="Times New Roman" w:hAnsi="Times New Roman" w:cs="Times New Roman"/>
                <w:b/>
              </w:rPr>
              <w:t>Interactional Resource Involve The Reader in The Text</w:t>
            </w:r>
          </w:p>
        </w:tc>
      </w:tr>
      <w:tr w:rsidR="00CD02F0" w:rsidRPr="00782BB6" w:rsidTr="00CD02F0">
        <w:trPr>
          <w:trHeight w:val="426"/>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jc w:val="center"/>
              <w:rPr>
                <w:rFonts w:ascii="Times New Roman" w:hAnsi="Times New Roman" w:cs="Times New Roman"/>
                <w:b/>
              </w:rPr>
            </w:pPr>
            <w:r w:rsidRPr="00782BB6">
              <w:rPr>
                <w:rFonts w:ascii="Times New Roman" w:hAnsi="Times New Roman" w:cs="Times New Roman"/>
                <w:b/>
              </w:rPr>
              <w:t>Category</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jc w:val="center"/>
              <w:rPr>
                <w:rFonts w:ascii="Times New Roman" w:hAnsi="Times New Roman" w:cs="Times New Roman"/>
                <w:b/>
                <w:bCs/>
              </w:rPr>
            </w:pPr>
            <w:r w:rsidRPr="00782BB6">
              <w:rPr>
                <w:rFonts w:ascii="Times New Roman" w:hAnsi="Times New Roman" w:cs="Times New Roman"/>
                <w:b/>
                <w:bCs/>
              </w:rPr>
              <w:t>Function</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jc w:val="center"/>
              <w:rPr>
                <w:rFonts w:ascii="Times New Roman" w:hAnsi="Times New Roman" w:cs="Times New Roman"/>
                <w:b/>
                <w:bCs/>
              </w:rPr>
            </w:pPr>
            <w:r w:rsidRPr="00782BB6">
              <w:rPr>
                <w:rFonts w:ascii="Times New Roman" w:hAnsi="Times New Roman" w:cs="Times New Roman"/>
                <w:b/>
                <w:bCs/>
              </w:rPr>
              <w:t>Keywords</w:t>
            </w:r>
          </w:p>
        </w:tc>
      </w:tr>
      <w:tr w:rsidR="00CD02F0" w:rsidRPr="00782BB6" w:rsidTr="00CD02F0">
        <w:trPr>
          <w:trHeight w:val="739"/>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rPr>
                <w:rFonts w:ascii="Times New Roman" w:hAnsi="Times New Roman" w:cs="Times New Roman"/>
                <w:b/>
              </w:rPr>
            </w:pPr>
            <w:r w:rsidRPr="00782BB6">
              <w:rPr>
                <w:rFonts w:ascii="Times New Roman" w:hAnsi="Times New Roman" w:cs="Times New Roman"/>
                <w:b/>
              </w:rPr>
              <w:t>Hedges</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Withhold writer’s full commitment to proposition</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Might/perhaps/possible/about</w:t>
            </w:r>
          </w:p>
        </w:tc>
      </w:tr>
      <w:tr w:rsidR="00CD02F0" w:rsidRPr="00782BB6" w:rsidTr="00CD02F0">
        <w:trPr>
          <w:trHeight w:val="976"/>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rPr>
                <w:rFonts w:ascii="Times New Roman" w:hAnsi="Times New Roman" w:cs="Times New Roman"/>
                <w:b/>
              </w:rPr>
            </w:pPr>
            <w:r w:rsidRPr="00782BB6">
              <w:rPr>
                <w:rFonts w:ascii="Times New Roman" w:hAnsi="Times New Roman" w:cs="Times New Roman"/>
                <w:b/>
              </w:rPr>
              <w:t>Boosters</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Emphasize force or the writer’s certainty in proposition</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In fact/definitely/it is clear that</w:t>
            </w:r>
          </w:p>
        </w:tc>
      </w:tr>
      <w:tr w:rsidR="00CD02F0" w:rsidRPr="00782BB6" w:rsidTr="00CD02F0">
        <w:trPr>
          <w:trHeight w:val="706"/>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rPr>
                <w:rFonts w:ascii="Times New Roman" w:hAnsi="Times New Roman" w:cs="Times New Roman"/>
                <w:b/>
              </w:rPr>
            </w:pPr>
            <w:r w:rsidRPr="00782BB6">
              <w:rPr>
                <w:rFonts w:ascii="Times New Roman" w:hAnsi="Times New Roman" w:cs="Times New Roman"/>
                <w:b/>
              </w:rPr>
              <w:t>Attitude markers</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Express the writer’s attitude to proposition</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Unfortunately/I agree/surprisingly</w:t>
            </w:r>
          </w:p>
        </w:tc>
      </w:tr>
      <w:tr w:rsidR="00CD02F0" w:rsidRPr="00782BB6" w:rsidTr="00CD02F0">
        <w:trPr>
          <w:trHeight w:val="688"/>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rPr>
                <w:rFonts w:ascii="Times New Roman" w:hAnsi="Times New Roman" w:cs="Times New Roman"/>
                <w:b/>
              </w:rPr>
            </w:pPr>
            <w:r w:rsidRPr="00782BB6">
              <w:rPr>
                <w:rFonts w:ascii="Times New Roman" w:hAnsi="Times New Roman" w:cs="Times New Roman"/>
                <w:b/>
              </w:rPr>
              <w:lastRenderedPageBreak/>
              <w:t>Engagement markers</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 xml:space="preserve">Explicitly refer to or build relationship with the reader </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Consider/note that/you can see that</w:t>
            </w:r>
          </w:p>
        </w:tc>
      </w:tr>
      <w:tr w:rsidR="00CD02F0" w:rsidRPr="00782BB6" w:rsidTr="00CD02F0">
        <w:trPr>
          <w:trHeight w:val="429"/>
          <w:jc w:val="center"/>
        </w:trPr>
        <w:tc>
          <w:tcPr>
            <w:tcW w:w="188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ind w:left="-1662" w:firstLine="1662"/>
              <w:rPr>
                <w:rFonts w:ascii="Times New Roman" w:hAnsi="Times New Roman" w:cs="Times New Roman"/>
                <w:b/>
              </w:rPr>
            </w:pPr>
            <w:r w:rsidRPr="00782BB6">
              <w:rPr>
                <w:rFonts w:ascii="Times New Roman" w:hAnsi="Times New Roman" w:cs="Times New Roman"/>
                <w:b/>
              </w:rPr>
              <w:t>Self-mention</w:t>
            </w:r>
          </w:p>
        </w:tc>
        <w:tc>
          <w:tcPr>
            <w:tcW w:w="3144"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Explicit reference to author(s)</w:t>
            </w:r>
          </w:p>
        </w:tc>
        <w:tc>
          <w:tcPr>
            <w:tcW w:w="2859" w:type="dxa"/>
            <w:tcBorders>
              <w:top w:val="single" w:sz="4" w:space="0" w:color="000000"/>
              <w:left w:val="single" w:sz="4" w:space="0" w:color="000000"/>
              <w:bottom w:val="single" w:sz="4" w:space="0" w:color="000000"/>
              <w:right w:val="single" w:sz="4" w:space="0" w:color="000000"/>
            </w:tcBorders>
            <w:hideMark/>
          </w:tcPr>
          <w:p w:rsidR="00CD02F0" w:rsidRPr="00782BB6" w:rsidRDefault="00CD02F0" w:rsidP="00CD02F0">
            <w:pPr>
              <w:spacing w:after="0" w:line="240" w:lineRule="auto"/>
              <w:rPr>
                <w:rFonts w:ascii="Times New Roman" w:hAnsi="Times New Roman" w:cs="Times New Roman"/>
              </w:rPr>
            </w:pPr>
            <w:r w:rsidRPr="00782BB6">
              <w:rPr>
                <w:rFonts w:ascii="Times New Roman" w:hAnsi="Times New Roman" w:cs="Times New Roman"/>
              </w:rPr>
              <w:t>I/we/my/our</w:t>
            </w:r>
          </w:p>
        </w:tc>
      </w:tr>
    </w:tbl>
    <w:p w:rsidR="00CD02F0" w:rsidRPr="00782BB6" w:rsidRDefault="00CD02F0" w:rsidP="00A0145F">
      <w:pPr>
        <w:rPr>
          <w:rFonts w:ascii="Times New Roman" w:eastAsia="Calibri" w:hAnsi="Times New Roman" w:cs="Times New Roman"/>
          <w:lang w:val="en-ID"/>
        </w:rPr>
      </w:pPr>
    </w:p>
    <w:p w:rsidR="00CD02F0" w:rsidRPr="00782BB6" w:rsidRDefault="00C83E65" w:rsidP="00CD02F0">
      <w:pPr>
        <w:jc w:val="center"/>
        <w:rPr>
          <w:rFonts w:ascii="Times New Roman" w:eastAsia="Calibri" w:hAnsi="Times New Roman" w:cs="Times New Roman"/>
          <w:lang w:val="en-ID"/>
        </w:rPr>
      </w:pPr>
      <w:r w:rsidRPr="005A711D">
        <w:rPr>
          <w:rFonts w:ascii="Times New Roman" w:eastAsia="Calibri" w:hAnsi="Times New Roman" w:cs="Times New Roman"/>
          <w:sz w:val="20"/>
          <w:szCs w:val="20"/>
          <w:lang w:val="en-ID" w:eastAsia="en-US"/>
        </w:rPr>
        <w:t xml:space="preserve">Table 1. </w:t>
      </w:r>
      <w:r w:rsidR="00CD02F0" w:rsidRPr="005A711D">
        <w:rPr>
          <w:rFonts w:ascii="Times New Roman" w:eastAsia="Calibri" w:hAnsi="Times New Roman" w:cs="Times New Roman"/>
          <w:sz w:val="20"/>
          <w:szCs w:val="20"/>
          <w:lang w:eastAsia="en-US"/>
        </w:rPr>
        <w:t>Hyland’s Model of Interactional Metadiscourse (2005: 49)</w:t>
      </w:r>
    </w:p>
    <w:p w:rsidR="00811B1B" w:rsidRPr="00BC464C" w:rsidRDefault="00811B1B" w:rsidP="00E17202">
      <w:pPr>
        <w:spacing w:line="240" w:lineRule="auto"/>
        <w:jc w:val="both"/>
        <w:rPr>
          <w:rFonts w:ascii="Times New Roman" w:hAnsi="Times New Roman" w:cs="Times New Roman"/>
          <w:sz w:val="20"/>
          <w:szCs w:val="20"/>
          <w:lang w:val="en-ID"/>
        </w:rPr>
      </w:pPr>
      <w:r w:rsidRPr="00BC464C">
        <w:rPr>
          <w:rFonts w:ascii="Times New Roman" w:hAnsi="Times New Roman" w:cs="Times New Roman"/>
          <w:sz w:val="20"/>
          <w:szCs w:val="20"/>
          <w:lang w:val="en-ID"/>
        </w:rPr>
        <w:t xml:space="preserve">Hyland (2005: 49) explained that the interactional metadiscourse concerns the ways writers conduct interaction by intruding and commenting on their message. As it seen from the table 1., </w:t>
      </w:r>
      <w:r w:rsidR="00AD2299" w:rsidRPr="00BC464C">
        <w:rPr>
          <w:rFonts w:ascii="Times New Roman" w:hAnsi="Times New Roman" w:cs="Times New Roman"/>
          <w:sz w:val="20"/>
          <w:szCs w:val="20"/>
          <w:lang w:val="en-ID"/>
        </w:rPr>
        <w:t>those features are metadiscourse markers that are mentioned by Hyland in order to involve readers and open opportunities for them to contribute to the discourse by alerting them to the author’s perspective towards both propositional information and readers themselves.</w:t>
      </w:r>
    </w:p>
    <w:p w:rsidR="00AD2299" w:rsidRPr="006640AE" w:rsidRDefault="00AD2299" w:rsidP="009E05C1">
      <w:pPr>
        <w:spacing w:after="120" w:line="240" w:lineRule="auto"/>
        <w:rPr>
          <w:rFonts w:ascii="Times New Roman" w:hAnsi="Times New Roman" w:cs="Times New Roman"/>
          <w:b/>
          <w:bCs/>
          <w:lang w:val="en-ID"/>
        </w:rPr>
      </w:pPr>
      <w:r w:rsidRPr="006640AE">
        <w:rPr>
          <w:rFonts w:ascii="Times New Roman" w:hAnsi="Times New Roman" w:cs="Times New Roman"/>
          <w:b/>
          <w:bCs/>
          <w:lang w:val="en-ID"/>
        </w:rPr>
        <w:t>A. Hedges</w:t>
      </w:r>
    </w:p>
    <w:p w:rsidR="00AD2299" w:rsidRPr="00282138" w:rsidRDefault="00AD2299" w:rsidP="00E17202">
      <w:pPr>
        <w:spacing w:line="240" w:lineRule="auto"/>
        <w:jc w:val="both"/>
        <w:rPr>
          <w:rFonts w:ascii="Times New Roman" w:eastAsia="Calibri" w:hAnsi="Times New Roman" w:cs="Times New Roman"/>
          <w:sz w:val="20"/>
          <w:szCs w:val="20"/>
          <w:lang w:val="en-ID" w:eastAsia="en-US"/>
        </w:rPr>
      </w:pPr>
      <w:r w:rsidRPr="00282138">
        <w:rPr>
          <w:rFonts w:ascii="Times New Roman" w:eastAsia="Calibri" w:hAnsi="Times New Roman" w:cs="Times New Roman"/>
          <w:sz w:val="20"/>
          <w:szCs w:val="20"/>
          <w:lang w:eastAsia="en-US"/>
        </w:rPr>
        <w:t xml:space="preserve">Hedges are devices such as </w:t>
      </w:r>
      <w:r w:rsidRPr="00282138">
        <w:rPr>
          <w:rFonts w:ascii="Times New Roman" w:eastAsia="Calibri" w:hAnsi="Times New Roman" w:cs="Times New Roman"/>
          <w:i/>
          <w:iCs/>
          <w:sz w:val="20"/>
          <w:szCs w:val="20"/>
          <w:lang w:eastAsia="en-US"/>
        </w:rPr>
        <w:t>possible</w:t>
      </w:r>
      <w:r w:rsidRPr="00282138">
        <w:rPr>
          <w:rFonts w:ascii="Times New Roman" w:eastAsia="Calibri" w:hAnsi="Times New Roman" w:cs="Times New Roman"/>
          <w:sz w:val="20"/>
          <w:szCs w:val="20"/>
          <w:lang w:eastAsia="en-US"/>
        </w:rPr>
        <w:t xml:space="preserve">, </w:t>
      </w:r>
      <w:r w:rsidRPr="00282138">
        <w:rPr>
          <w:rFonts w:ascii="Times New Roman" w:eastAsia="Calibri" w:hAnsi="Times New Roman" w:cs="Times New Roman"/>
          <w:i/>
          <w:iCs/>
          <w:sz w:val="20"/>
          <w:szCs w:val="20"/>
          <w:lang w:eastAsia="en-US"/>
        </w:rPr>
        <w:t>might</w:t>
      </w:r>
      <w:r w:rsidRPr="00282138">
        <w:rPr>
          <w:rFonts w:ascii="Times New Roman" w:eastAsia="Calibri" w:hAnsi="Times New Roman" w:cs="Times New Roman"/>
          <w:sz w:val="20"/>
          <w:szCs w:val="20"/>
          <w:lang w:eastAsia="en-US"/>
        </w:rPr>
        <w:t xml:space="preserve"> and </w:t>
      </w:r>
      <w:r w:rsidRPr="00282138">
        <w:rPr>
          <w:rFonts w:ascii="Times New Roman" w:eastAsia="Calibri" w:hAnsi="Times New Roman" w:cs="Times New Roman"/>
          <w:i/>
          <w:iCs/>
          <w:sz w:val="20"/>
          <w:szCs w:val="20"/>
          <w:lang w:eastAsia="en-US"/>
        </w:rPr>
        <w:t>perhaps</w:t>
      </w:r>
      <w:r w:rsidRPr="00282138">
        <w:rPr>
          <w:rFonts w:ascii="Times New Roman" w:eastAsia="Calibri" w:hAnsi="Times New Roman" w:cs="Times New Roman"/>
          <w:sz w:val="20"/>
          <w:szCs w:val="20"/>
          <w:lang w:eastAsia="en-US"/>
        </w:rPr>
        <w:t>, which indicate the writer's decision to recognize alternative voices and viewpoints and so withhold complete commitment to a proposition(Hyland, 2005).</w:t>
      </w:r>
      <w:r w:rsidR="005D6FD4" w:rsidRPr="00282138">
        <w:rPr>
          <w:rFonts w:ascii="Times New Roman" w:eastAsia="Calibri" w:hAnsi="Times New Roman" w:cs="Times New Roman"/>
          <w:sz w:val="20"/>
          <w:szCs w:val="20"/>
          <w:lang w:val="en-ID" w:eastAsia="en-US"/>
        </w:rPr>
        <w:t xml:space="preserve"> Hyland (2005: 52) also stated that “t</w:t>
      </w:r>
      <w:r w:rsidR="005D6FD4" w:rsidRPr="00282138">
        <w:rPr>
          <w:rFonts w:ascii="Times New Roman" w:eastAsia="Calibri" w:hAnsi="Times New Roman" w:cs="Times New Roman"/>
          <w:sz w:val="20"/>
          <w:szCs w:val="20"/>
          <w:lang w:eastAsia="en-US"/>
        </w:rPr>
        <w:t>he use of hedges enables the writers to express a perspective on their statements, to present unproven claims with caution and to enter to a dialogue with their audience</w:t>
      </w:r>
      <w:r w:rsidR="005D6FD4" w:rsidRPr="00282138">
        <w:rPr>
          <w:rFonts w:ascii="Times New Roman" w:eastAsia="Calibri" w:hAnsi="Times New Roman" w:cs="Times New Roman"/>
          <w:sz w:val="20"/>
          <w:szCs w:val="20"/>
          <w:lang w:val="en-ID" w:eastAsia="en-US"/>
        </w:rPr>
        <w:t>.”</w:t>
      </w:r>
      <w:r w:rsidR="00EF66FC" w:rsidRPr="00282138">
        <w:rPr>
          <w:rFonts w:ascii="Times New Roman" w:eastAsia="Calibri" w:hAnsi="Times New Roman" w:cs="Times New Roman"/>
          <w:sz w:val="20"/>
          <w:szCs w:val="20"/>
          <w:lang w:val="en-ID" w:eastAsia="en-US"/>
        </w:rPr>
        <w:t xml:space="preserve"> Example: </w:t>
      </w:r>
      <w:r w:rsidR="00EF66FC" w:rsidRPr="00282138">
        <w:rPr>
          <w:rFonts w:ascii="Times New Roman" w:eastAsia="Calibri" w:hAnsi="Times New Roman" w:cs="Times New Roman"/>
          <w:i/>
          <w:iCs/>
          <w:sz w:val="20"/>
          <w:szCs w:val="20"/>
          <w:lang w:val="en-ID" w:eastAsia="en-US"/>
        </w:rPr>
        <w:t xml:space="preserve">And for me, this is personal because my story </w:t>
      </w:r>
      <w:r w:rsidR="00EF66FC" w:rsidRPr="00282138">
        <w:rPr>
          <w:rFonts w:ascii="Times New Roman" w:eastAsia="Calibri" w:hAnsi="Times New Roman" w:cs="Times New Roman"/>
          <w:b/>
          <w:bCs/>
          <w:i/>
          <w:iCs/>
          <w:sz w:val="20"/>
          <w:szCs w:val="20"/>
          <w:lang w:val="en-ID" w:eastAsia="en-US"/>
        </w:rPr>
        <w:t>would not</w:t>
      </w:r>
      <w:r w:rsidR="00EF66FC" w:rsidRPr="00282138">
        <w:rPr>
          <w:rFonts w:ascii="Times New Roman" w:eastAsia="Calibri" w:hAnsi="Times New Roman" w:cs="Times New Roman"/>
          <w:i/>
          <w:iCs/>
          <w:sz w:val="20"/>
          <w:szCs w:val="20"/>
          <w:lang w:val="en-ID" w:eastAsia="en-US"/>
        </w:rPr>
        <w:t xml:space="preserve"> be </w:t>
      </w:r>
      <w:r w:rsidR="00EF66FC" w:rsidRPr="00282138">
        <w:rPr>
          <w:rFonts w:ascii="Times New Roman" w:eastAsia="Calibri" w:hAnsi="Times New Roman" w:cs="Times New Roman"/>
          <w:b/>
          <w:bCs/>
          <w:i/>
          <w:iCs/>
          <w:sz w:val="20"/>
          <w:szCs w:val="20"/>
          <w:lang w:val="en-ID" w:eastAsia="en-US"/>
        </w:rPr>
        <w:t>possible</w:t>
      </w:r>
      <w:r w:rsidR="00EF66FC" w:rsidRPr="00282138">
        <w:rPr>
          <w:rFonts w:ascii="Times New Roman" w:eastAsia="Calibri" w:hAnsi="Times New Roman" w:cs="Times New Roman"/>
          <w:i/>
          <w:iCs/>
          <w:sz w:val="20"/>
          <w:szCs w:val="20"/>
          <w:lang w:val="en-ID" w:eastAsia="en-US"/>
        </w:rPr>
        <w:t xml:space="preserve"> without this city.</w:t>
      </w:r>
      <w:r w:rsidR="00810FA9" w:rsidRPr="00282138">
        <w:rPr>
          <w:rFonts w:ascii="Times New Roman" w:eastAsia="Calibri" w:hAnsi="Times New Roman" w:cs="Times New Roman"/>
          <w:sz w:val="20"/>
          <w:szCs w:val="20"/>
          <w:lang w:val="en-ID" w:eastAsia="en-US"/>
        </w:rPr>
        <w:t>(Sari, 2014)</w:t>
      </w:r>
    </w:p>
    <w:p w:rsidR="00EF66FC" w:rsidRPr="00782BB6" w:rsidRDefault="00EF66FC" w:rsidP="009E05C1">
      <w:pPr>
        <w:spacing w:after="0" w:line="240" w:lineRule="auto"/>
        <w:rPr>
          <w:rFonts w:ascii="Times New Roman" w:hAnsi="Times New Roman" w:cs="Times New Roman"/>
          <w:lang w:val="en-ID"/>
        </w:rPr>
      </w:pPr>
    </w:p>
    <w:p w:rsidR="00712586" w:rsidRPr="00282138" w:rsidRDefault="00712586" w:rsidP="009E05C1">
      <w:pPr>
        <w:spacing w:after="120" w:line="240" w:lineRule="auto"/>
        <w:rPr>
          <w:rFonts w:ascii="Times New Roman" w:hAnsi="Times New Roman" w:cs="Times New Roman"/>
          <w:b/>
          <w:bCs/>
          <w:lang w:val="en-ID"/>
        </w:rPr>
      </w:pPr>
      <w:r w:rsidRPr="00282138">
        <w:rPr>
          <w:rFonts w:ascii="Times New Roman" w:hAnsi="Times New Roman" w:cs="Times New Roman"/>
          <w:b/>
          <w:bCs/>
          <w:lang w:val="en-ID"/>
        </w:rPr>
        <w:t>B. Boosters</w:t>
      </w:r>
    </w:p>
    <w:p w:rsidR="00712586" w:rsidRPr="00282138" w:rsidRDefault="00810FA9" w:rsidP="00E17202">
      <w:pPr>
        <w:spacing w:line="240" w:lineRule="auto"/>
        <w:jc w:val="both"/>
        <w:rPr>
          <w:rFonts w:ascii="Times New Roman" w:eastAsia="Calibri" w:hAnsi="Times New Roman" w:cs="Times New Roman"/>
          <w:sz w:val="20"/>
          <w:szCs w:val="20"/>
          <w:lang w:val="en-ID" w:eastAsia="en-US"/>
        </w:rPr>
      </w:pPr>
      <w:r w:rsidRPr="00282138">
        <w:rPr>
          <w:rFonts w:ascii="Times New Roman" w:eastAsia="Calibri" w:hAnsi="Times New Roman" w:cs="Times New Roman"/>
          <w:sz w:val="20"/>
          <w:szCs w:val="20"/>
          <w:lang w:val="en-ID" w:eastAsia="en-US"/>
        </w:rPr>
        <w:t>B</w:t>
      </w:r>
      <w:r w:rsidRPr="00282138">
        <w:rPr>
          <w:rFonts w:ascii="Times New Roman" w:eastAsia="Calibri" w:hAnsi="Times New Roman" w:cs="Times New Roman"/>
          <w:sz w:val="20"/>
          <w:szCs w:val="20"/>
          <w:lang w:eastAsia="en-US"/>
        </w:rPr>
        <w:t>oosters as a tool which serves to strengthen the claim to show the writer’s commitment</w:t>
      </w:r>
      <w:r w:rsidRPr="00282138">
        <w:rPr>
          <w:rFonts w:ascii="Times New Roman" w:eastAsia="Calibri" w:hAnsi="Times New Roman" w:cs="Times New Roman"/>
          <w:sz w:val="20"/>
          <w:szCs w:val="20"/>
          <w:lang w:val="en-ID" w:eastAsia="en-US"/>
        </w:rPr>
        <w:t xml:space="preserve"> and </w:t>
      </w:r>
      <w:r w:rsidRPr="00282138">
        <w:rPr>
          <w:rFonts w:ascii="Times New Roman" w:eastAsia="Calibri" w:hAnsi="Times New Roman" w:cs="Times New Roman"/>
          <w:sz w:val="20"/>
          <w:szCs w:val="20"/>
          <w:lang w:eastAsia="en-US"/>
        </w:rPr>
        <w:t>can be used as a means orcommitment to the truth value of proposition</w:t>
      </w:r>
      <w:r w:rsidRPr="00282138">
        <w:rPr>
          <w:rFonts w:ascii="Times New Roman" w:eastAsia="Calibri" w:hAnsi="Times New Roman" w:cs="Times New Roman"/>
          <w:sz w:val="20"/>
          <w:szCs w:val="20"/>
          <w:lang w:val="en-ID" w:eastAsia="en-US"/>
        </w:rPr>
        <w:t xml:space="preserve"> (Hyland, 1988a). </w:t>
      </w:r>
      <w:r w:rsidRPr="00282138">
        <w:rPr>
          <w:rFonts w:ascii="Times New Roman" w:eastAsia="Calibri" w:hAnsi="Times New Roman" w:cs="Times New Roman"/>
          <w:sz w:val="20"/>
          <w:szCs w:val="20"/>
          <w:lang w:eastAsia="en-US"/>
        </w:rPr>
        <w:t>The function of boosters is to increase the force of assertions, medium to create interpersonal solidarity with readers</w:t>
      </w:r>
      <w:r w:rsidR="008116F0" w:rsidRPr="00282138">
        <w:rPr>
          <w:rFonts w:ascii="Times New Roman" w:eastAsia="Calibri" w:hAnsi="Times New Roman" w:cs="Times New Roman"/>
          <w:sz w:val="20"/>
          <w:szCs w:val="20"/>
          <w:lang w:val="en-ID" w:eastAsia="en-US"/>
        </w:rPr>
        <w:t xml:space="preserve"> (Hyland, 2005)</w:t>
      </w:r>
      <w:r w:rsidRPr="00282138">
        <w:rPr>
          <w:rFonts w:ascii="Times New Roman" w:eastAsia="Calibri" w:hAnsi="Times New Roman" w:cs="Times New Roman"/>
          <w:sz w:val="20"/>
          <w:szCs w:val="20"/>
          <w:lang w:eastAsia="en-US"/>
        </w:rPr>
        <w:t>.</w:t>
      </w:r>
      <w:r w:rsidR="00EA5823" w:rsidRPr="00282138">
        <w:rPr>
          <w:rFonts w:ascii="Times New Roman" w:eastAsia="Calibri" w:hAnsi="Times New Roman" w:cs="Times New Roman"/>
          <w:sz w:val="20"/>
          <w:szCs w:val="20"/>
          <w:lang w:val="en-ID" w:eastAsia="en-US"/>
        </w:rPr>
        <w:t xml:space="preserve">Example: </w:t>
      </w:r>
      <w:r w:rsidR="00EA5823" w:rsidRPr="00282138">
        <w:rPr>
          <w:rFonts w:ascii="Times New Roman" w:eastAsia="Calibri" w:hAnsi="Times New Roman" w:cs="Times New Roman"/>
          <w:i/>
          <w:iCs/>
          <w:color w:val="000000"/>
          <w:sz w:val="20"/>
          <w:szCs w:val="20"/>
          <w:lang w:eastAsia="en-US"/>
        </w:rPr>
        <w:t xml:space="preserve">It is </w:t>
      </w:r>
      <w:r w:rsidR="00EA5823" w:rsidRPr="00282138">
        <w:rPr>
          <w:rFonts w:ascii="Times New Roman" w:eastAsia="Calibri" w:hAnsi="Times New Roman" w:cs="Times New Roman"/>
          <w:b/>
          <w:bCs/>
          <w:i/>
          <w:iCs/>
          <w:color w:val="000000"/>
          <w:sz w:val="20"/>
          <w:szCs w:val="20"/>
          <w:lang w:eastAsia="en-US"/>
        </w:rPr>
        <w:t xml:space="preserve">certainly </w:t>
      </w:r>
      <w:r w:rsidR="00EA5823" w:rsidRPr="00282138">
        <w:rPr>
          <w:rFonts w:ascii="Times New Roman" w:eastAsia="Calibri" w:hAnsi="Times New Roman" w:cs="Times New Roman"/>
          <w:i/>
          <w:iCs/>
          <w:color w:val="000000"/>
          <w:sz w:val="20"/>
          <w:szCs w:val="20"/>
          <w:lang w:eastAsia="en-US"/>
        </w:rPr>
        <w:t>a pleasure to be here with all of you today</w:t>
      </w:r>
      <w:r w:rsidR="00EA5823" w:rsidRPr="00282138">
        <w:rPr>
          <w:rFonts w:ascii="Times New Roman" w:eastAsia="Calibri" w:hAnsi="Times New Roman" w:cs="Times New Roman"/>
          <w:i/>
          <w:iCs/>
          <w:color w:val="000000"/>
          <w:sz w:val="20"/>
          <w:szCs w:val="20"/>
          <w:lang w:val="en-ID" w:eastAsia="en-US"/>
        </w:rPr>
        <w:t xml:space="preserve">. </w:t>
      </w:r>
      <w:r w:rsidR="00E63F83" w:rsidRPr="00282138">
        <w:rPr>
          <w:rFonts w:ascii="Times New Roman" w:eastAsia="Calibri" w:hAnsi="Times New Roman" w:cs="Times New Roman"/>
          <w:color w:val="000000"/>
          <w:sz w:val="20"/>
          <w:szCs w:val="20"/>
          <w:lang w:val="en-ID" w:eastAsia="en-US"/>
        </w:rPr>
        <w:t>(Sari, 2014)</w:t>
      </w:r>
    </w:p>
    <w:p w:rsidR="00EA5823" w:rsidRPr="00782BB6" w:rsidRDefault="00EA5823" w:rsidP="009E05C1">
      <w:pPr>
        <w:spacing w:after="0" w:line="240" w:lineRule="auto"/>
        <w:rPr>
          <w:rFonts w:ascii="Times New Roman" w:hAnsi="Times New Roman" w:cs="Times New Roman"/>
          <w:lang w:val="en-ID"/>
        </w:rPr>
      </w:pPr>
    </w:p>
    <w:p w:rsidR="00882ADB" w:rsidRPr="008524D8" w:rsidRDefault="00882ADB" w:rsidP="009E05C1">
      <w:pPr>
        <w:spacing w:after="120" w:line="240" w:lineRule="auto"/>
        <w:rPr>
          <w:rFonts w:ascii="Times New Roman" w:hAnsi="Times New Roman" w:cs="Times New Roman"/>
          <w:b/>
          <w:bCs/>
          <w:lang w:val="en-ID"/>
        </w:rPr>
      </w:pPr>
      <w:r w:rsidRPr="008524D8">
        <w:rPr>
          <w:rFonts w:ascii="Times New Roman" w:hAnsi="Times New Roman" w:cs="Times New Roman"/>
          <w:b/>
          <w:bCs/>
          <w:lang w:val="en-ID"/>
        </w:rPr>
        <w:t>C. Attitude Markers</w:t>
      </w:r>
    </w:p>
    <w:p w:rsidR="00882ADB" w:rsidRPr="008524D8" w:rsidRDefault="00882ADB" w:rsidP="00E17202">
      <w:pPr>
        <w:spacing w:line="240" w:lineRule="auto"/>
        <w:jc w:val="both"/>
        <w:rPr>
          <w:rFonts w:ascii="Times New Roman" w:eastAsia="Calibri" w:hAnsi="Times New Roman" w:cs="Times New Roman"/>
          <w:sz w:val="20"/>
          <w:szCs w:val="20"/>
          <w:lang w:val="en-ID" w:eastAsia="en-US"/>
        </w:rPr>
      </w:pPr>
      <w:r w:rsidRPr="008524D8">
        <w:rPr>
          <w:rFonts w:ascii="Times New Roman" w:eastAsia="Calibri" w:hAnsi="Times New Roman" w:cs="Times New Roman"/>
          <w:sz w:val="20"/>
          <w:szCs w:val="20"/>
          <w:lang w:eastAsia="en-US"/>
        </w:rPr>
        <w:t>Attitude markers express writer’s attitude to propositional content, conveying surprise, obligation, agreement, and importance(Hyland, 2005).</w:t>
      </w:r>
      <w:r w:rsidR="00F942E3" w:rsidRPr="008524D8">
        <w:rPr>
          <w:rFonts w:ascii="Times New Roman" w:eastAsia="Calibri" w:hAnsi="Times New Roman" w:cs="Times New Roman"/>
          <w:sz w:val="20"/>
          <w:szCs w:val="20"/>
          <w:lang w:val="en-ID" w:eastAsia="en-US"/>
        </w:rPr>
        <w:t xml:space="preserve"> Hyland (2005: 53) also explained </w:t>
      </w:r>
      <w:r w:rsidR="00B905C8" w:rsidRPr="008524D8">
        <w:rPr>
          <w:rFonts w:ascii="Times New Roman" w:eastAsia="Calibri" w:hAnsi="Times New Roman" w:cs="Times New Roman"/>
          <w:sz w:val="20"/>
          <w:szCs w:val="20"/>
          <w:lang w:val="en-ID" w:eastAsia="en-US"/>
        </w:rPr>
        <w:t>that “</w:t>
      </w:r>
      <w:r w:rsidR="00F942E3" w:rsidRPr="008524D8">
        <w:rPr>
          <w:rFonts w:ascii="Times New Roman" w:eastAsia="Calibri" w:hAnsi="Times New Roman" w:cs="Times New Roman"/>
          <w:sz w:val="20"/>
          <w:szCs w:val="20"/>
          <w:lang w:val="en-ID" w:eastAsia="en-US"/>
        </w:rPr>
        <w:t xml:space="preserve">this markers </w:t>
      </w:r>
      <w:r w:rsidR="00F942E3" w:rsidRPr="008524D8">
        <w:rPr>
          <w:rFonts w:ascii="Times New Roman" w:eastAsia="Calibri" w:hAnsi="Times New Roman" w:cs="Times New Roman"/>
          <w:sz w:val="20"/>
          <w:szCs w:val="20"/>
          <w:lang w:eastAsia="en-US"/>
        </w:rPr>
        <w:t>are realized in deontic verbs (should, have to), attitudinal adverbs, adjectival constructions, and cognitive/mental verbs</w:t>
      </w:r>
      <w:r w:rsidR="00F942E3" w:rsidRPr="008524D8">
        <w:rPr>
          <w:rFonts w:ascii="Times New Roman" w:eastAsia="Calibri" w:hAnsi="Times New Roman" w:cs="Times New Roman"/>
          <w:sz w:val="20"/>
          <w:szCs w:val="20"/>
          <w:lang w:val="en-ID" w:eastAsia="en-US"/>
        </w:rPr>
        <w:t xml:space="preserve"> which i</w:t>
      </w:r>
      <w:r w:rsidR="00F942E3" w:rsidRPr="008524D8">
        <w:rPr>
          <w:rFonts w:ascii="Times New Roman" w:eastAsia="Calibri" w:hAnsi="Times New Roman" w:cs="Times New Roman"/>
          <w:sz w:val="20"/>
          <w:szCs w:val="20"/>
          <w:lang w:eastAsia="en-US"/>
        </w:rPr>
        <w:t>nstead of commenting on the status of information, its probable relevance, reliability or truth, attitude markers convey surprise, agreement, importance, obligation, frustration, and so on</w:t>
      </w:r>
      <w:r w:rsidR="00B905C8" w:rsidRPr="008524D8">
        <w:rPr>
          <w:rFonts w:ascii="Times New Roman" w:eastAsia="Calibri" w:hAnsi="Times New Roman" w:cs="Times New Roman"/>
          <w:sz w:val="20"/>
          <w:szCs w:val="20"/>
          <w:lang w:val="en-ID" w:eastAsia="en-US"/>
        </w:rPr>
        <w:t>.”</w:t>
      </w:r>
      <w:r w:rsidR="00062778" w:rsidRPr="008524D8">
        <w:rPr>
          <w:rFonts w:ascii="Times New Roman" w:eastAsia="Calibri" w:hAnsi="Times New Roman" w:cs="Times New Roman"/>
          <w:sz w:val="20"/>
          <w:szCs w:val="20"/>
          <w:lang w:val="en-ID" w:eastAsia="en-US"/>
        </w:rPr>
        <w:t xml:space="preserve"> Example: </w:t>
      </w:r>
      <w:r w:rsidR="00062778" w:rsidRPr="008524D8">
        <w:rPr>
          <w:rFonts w:ascii="Times New Roman" w:eastAsia="Calibri" w:hAnsi="Times New Roman" w:cs="Times New Roman"/>
          <w:b/>
          <w:bCs/>
          <w:i/>
          <w:iCs/>
          <w:sz w:val="20"/>
          <w:szCs w:val="20"/>
          <w:lang w:eastAsia="en-US"/>
        </w:rPr>
        <w:t>Unfortunately</w:t>
      </w:r>
      <w:r w:rsidR="00062778" w:rsidRPr="008524D8">
        <w:rPr>
          <w:rFonts w:ascii="Times New Roman" w:eastAsia="Calibri" w:hAnsi="Times New Roman" w:cs="Times New Roman"/>
          <w:i/>
          <w:iCs/>
          <w:sz w:val="20"/>
          <w:szCs w:val="20"/>
          <w:lang w:eastAsia="en-US"/>
        </w:rPr>
        <w:t>, the level of health is very low among agers in Iran</w:t>
      </w:r>
      <w:r w:rsidR="00062778" w:rsidRPr="008524D8">
        <w:rPr>
          <w:rFonts w:ascii="Times New Roman" w:eastAsia="Calibri" w:hAnsi="Times New Roman" w:cs="Times New Roman"/>
          <w:sz w:val="20"/>
          <w:szCs w:val="20"/>
          <w:lang w:val="en-ID" w:eastAsia="en-US"/>
        </w:rPr>
        <w:t xml:space="preserve">. </w:t>
      </w:r>
      <w:r w:rsidR="00062778" w:rsidRPr="008524D8">
        <w:rPr>
          <w:rFonts w:ascii="Times New Roman" w:eastAsia="Calibri" w:hAnsi="Times New Roman" w:cs="Times New Roman"/>
          <w:sz w:val="20"/>
          <w:szCs w:val="20"/>
          <w:lang w:eastAsia="en-US"/>
        </w:rPr>
        <w:t>(Zareifard and Alinezhad, 2014)</w:t>
      </w:r>
      <w:r w:rsidR="00421FA2" w:rsidRPr="008524D8">
        <w:rPr>
          <w:rFonts w:ascii="Times New Roman" w:eastAsia="Calibri" w:hAnsi="Times New Roman" w:cs="Times New Roman"/>
          <w:sz w:val="20"/>
          <w:szCs w:val="20"/>
          <w:lang w:val="en-ID" w:eastAsia="en-US"/>
        </w:rPr>
        <w:t>.</w:t>
      </w:r>
    </w:p>
    <w:p w:rsidR="00B905C8" w:rsidRPr="00782BB6" w:rsidRDefault="00B905C8" w:rsidP="009E05C1">
      <w:pPr>
        <w:spacing w:after="0" w:line="240" w:lineRule="auto"/>
        <w:rPr>
          <w:rFonts w:ascii="Times New Roman" w:hAnsi="Times New Roman" w:cs="Times New Roman"/>
          <w:lang w:val="en-ID"/>
        </w:rPr>
      </w:pPr>
    </w:p>
    <w:p w:rsidR="00180C63" w:rsidRPr="00554A39" w:rsidRDefault="00180C63" w:rsidP="009E05C1">
      <w:pPr>
        <w:spacing w:after="120" w:line="240" w:lineRule="auto"/>
        <w:rPr>
          <w:rFonts w:ascii="Times New Roman" w:hAnsi="Times New Roman" w:cs="Times New Roman"/>
          <w:b/>
          <w:bCs/>
          <w:lang w:val="en-ID"/>
        </w:rPr>
      </w:pPr>
      <w:r w:rsidRPr="00554A39">
        <w:rPr>
          <w:rFonts w:ascii="Times New Roman" w:hAnsi="Times New Roman" w:cs="Times New Roman"/>
          <w:b/>
          <w:bCs/>
          <w:lang w:val="en-ID"/>
        </w:rPr>
        <w:t>D. Self</w:t>
      </w:r>
      <w:r w:rsidR="00227C14" w:rsidRPr="00554A39">
        <w:rPr>
          <w:rFonts w:ascii="Times New Roman" w:hAnsi="Times New Roman" w:cs="Times New Roman"/>
          <w:b/>
          <w:bCs/>
          <w:lang w:val="en-ID"/>
        </w:rPr>
        <w:t>-</w:t>
      </w:r>
      <w:r w:rsidRPr="00554A39">
        <w:rPr>
          <w:rFonts w:ascii="Times New Roman" w:hAnsi="Times New Roman" w:cs="Times New Roman"/>
          <w:b/>
          <w:bCs/>
          <w:lang w:val="en-ID"/>
        </w:rPr>
        <w:t>Mentions</w:t>
      </w:r>
    </w:p>
    <w:p w:rsidR="00180C63" w:rsidRPr="00554A39" w:rsidRDefault="00180C63" w:rsidP="00E17202">
      <w:pPr>
        <w:spacing w:line="240" w:lineRule="auto"/>
        <w:jc w:val="both"/>
        <w:rPr>
          <w:rFonts w:ascii="Times New Roman" w:eastAsia="Calibri" w:hAnsi="Times New Roman" w:cs="Times New Roman"/>
          <w:color w:val="000000"/>
          <w:sz w:val="20"/>
          <w:szCs w:val="20"/>
          <w:lang w:val="en-ID" w:eastAsia="en-US"/>
        </w:rPr>
      </w:pPr>
      <w:r w:rsidRPr="00554A39">
        <w:rPr>
          <w:rFonts w:ascii="Times New Roman" w:eastAsia="Calibri" w:hAnsi="Times New Roman" w:cs="Times New Roman"/>
          <w:sz w:val="20"/>
          <w:szCs w:val="20"/>
          <w:lang w:eastAsia="en-US"/>
        </w:rPr>
        <w:t>Self-mentions refers to the degree of explicit author presence in the text measured by the frequency of first-person pronouns and possessive adjectives (</w:t>
      </w:r>
      <w:r w:rsidRPr="00554A39">
        <w:rPr>
          <w:rFonts w:ascii="Times New Roman" w:eastAsia="Calibri" w:hAnsi="Times New Roman" w:cs="Times New Roman"/>
          <w:sz w:val="20"/>
          <w:szCs w:val="20"/>
          <w:lang w:val="en-ID" w:eastAsia="en-US"/>
        </w:rPr>
        <w:t>such as: I</w:t>
      </w:r>
      <w:r w:rsidRPr="00554A39">
        <w:rPr>
          <w:rFonts w:ascii="Times New Roman" w:eastAsia="Calibri" w:hAnsi="Times New Roman" w:cs="Times New Roman"/>
          <w:sz w:val="20"/>
          <w:szCs w:val="20"/>
          <w:lang w:eastAsia="en-US"/>
        </w:rPr>
        <w:t>, me, mine, exclusive we, our, ours)(Hyland, 2005</w:t>
      </w:r>
      <w:r w:rsidRPr="00554A39">
        <w:rPr>
          <w:rFonts w:ascii="Times New Roman" w:eastAsia="Calibri" w:hAnsi="Times New Roman" w:cs="Times New Roman"/>
          <w:sz w:val="20"/>
          <w:szCs w:val="20"/>
          <w:lang w:val="en-ID" w:eastAsia="en-US"/>
        </w:rPr>
        <w:t>: 53</w:t>
      </w:r>
      <w:r w:rsidRPr="00554A39">
        <w:rPr>
          <w:rFonts w:ascii="Times New Roman" w:eastAsia="Calibri" w:hAnsi="Times New Roman" w:cs="Times New Roman"/>
          <w:sz w:val="20"/>
          <w:szCs w:val="20"/>
          <w:lang w:eastAsia="en-US"/>
        </w:rPr>
        <w:t>). Self-mentions suggest the extent of author presence in terms of first-person pronouns and possessives</w:t>
      </w:r>
      <w:r w:rsidRPr="00554A39">
        <w:rPr>
          <w:rFonts w:ascii="Times New Roman" w:eastAsia="Calibri" w:hAnsi="Times New Roman" w:cs="Times New Roman"/>
          <w:sz w:val="20"/>
          <w:szCs w:val="20"/>
          <w:lang w:val="en-ID" w:eastAsia="en-US"/>
        </w:rPr>
        <w:t xml:space="preserve"> and it also</w:t>
      </w:r>
      <w:r w:rsidRPr="00554A39">
        <w:rPr>
          <w:rFonts w:ascii="Times New Roman" w:eastAsia="Calibri" w:hAnsi="Times New Roman" w:cs="Times New Roman"/>
          <w:sz w:val="20"/>
          <w:szCs w:val="20"/>
          <w:lang w:eastAsia="en-US"/>
        </w:rPr>
        <w:t xml:space="preserve"> reflects the degree of author presence in terms of the incidence of first person pronouns and possessives (Hyland, 200</w:t>
      </w:r>
      <w:r w:rsidRPr="00554A39">
        <w:rPr>
          <w:rFonts w:ascii="Times New Roman" w:eastAsia="Calibri" w:hAnsi="Times New Roman" w:cs="Times New Roman"/>
          <w:sz w:val="20"/>
          <w:szCs w:val="20"/>
          <w:lang w:val="en-ID" w:eastAsia="en-US"/>
        </w:rPr>
        <w:t>5: 53</w:t>
      </w:r>
      <w:r w:rsidRPr="00554A39">
        <w:rPr>
          <w:rFonts w:ascii="Times New Roman" w:eastAsia="Calibri" w:hAnsi="Times New Roman" w:cs="Times New Roman"/>
          <w:sz w:val="20"/>
          <w:szCs w:val="20"/>
          <w:lang w:eastAsia="en-US"/>
        </w:rPr>
        <w:t>)</w:t>
      </w:r>
      <w:r w:rsidR="004E5DA1" w:rsidRPr="00554A39">
        <w:rPr>
          <w:rFonts w:ascii="Times New Roman" w:eastAsia="Calibri" w:hAnsi="Times New Roman" w:cs="Times New Roman"/>
          <w:sz w:val="20"/>
          <w:szCs w:val="20"/>
          <w:lang w:val="en-ID" w:eastAsia="en-US"/>
        </w:rPr>
        <w:t xml:space="preserve">. Example: </w:t>
      </w:r>
      <w:r w:rsidR="004E5DA1" w:rsidRPr="00554A39">
        <w:rPr>
          <w:rFonts w:ascii="Times New Roman" w:eastAsia="Calibri" w:hAnsi="Times New Roman" w:cs="Times New Roman"/>
          <w:b/>
          <w:bCs/>
          <w:i/>
          <w:iCs/>
          <w:color w:val="000000"/>
          <w:sz w:val="20"/>
          <w:szCs w:val="20"/>
          <w:lang w:eastAsia="en-US"/>
        </w:rPr>
        <w:t xml:space="preserve">We </w:t>
      </w:r>
      <w:r w:rsidR="004E5DA1" w:rsidRPr="00554A39">
        <w:rPr>
          <w:rFonts w:ascii="Times New Roman" w:eastAsia="Calibri" w:hAnsi="Times New Roman" w:cs="Times New Roman"/>
          <w:i/>
          <w:iCs/>
          <w:color w:val="000000"/>
          <w:sz w:val="20"/>
          <w:szCs w:val="20"/>
          <w:lang w:eastAsia="en-US"/>
        </w:rPr>
        <w:t>are so very proud of you.</w:t>
      </w:r>
      <w:r w:rsidR="00F41698" w:rsidRPr="00554A39">
        <w:rPr>
          <w:rFonts w:ascii="Times New Roman" w:eastAsia="Calibri" w:hAnsi="Times New Roman" w:cs="Times New Roman"/>
          <w:color w:val="000000"/>
          <w:sz w:val="20"/>
          <w:szCs w:val="20"/>
          <w:lang w:val="en-ID" w:eastAsia="en-US"/>
        </w:rPr>
        <w:t>(Sari, 2014)</w:t>
      </w:r>
    </w:p>
    <w:p w:rsidR="0068175C" w:rsidRPr="00782BB6" w:rsidRDefault="0068175C" w:rsidP="009E05C1">
      <w:pPr>
        <w:spacing w:after="0" w:line="240" w:lineRule="auto"/>
        <w:rPr>
          <w:rFonts w:ascii="Times New Roman" w:eastAsia="Calibri" w:hAnsi="Times New Roman" w:cs="Times New Roman"/>
          <w:lang w:val="en-ID" w:eastAsia="en-US"/>
        </w:rPr>
      </w:pPr>
    </w:p>
    <w:p w:rsidR="004E5DA1" w:rsidRPr="00B83DEC" w:rsidRDefault="00DA280B" w:rsidP="009E05C1">
      <w:pPr>
        <w:spacing w:after="120" w:line="240" w:lineRule="auto"/>
        <w:rPr>
          <w:rFonts w:ascii="Times New Roman" w:hAnsi="Times New Roman" w:cs="Times New Roman"/>
          <w:b/>
          <w:bCs/>
          <w:lang w:val="en-ID"/>
        </w:rPr>
      </w:pPr>
      <w:r w:rsidRPr="00B83DEC">
        <w:rPr>
          <w:rFonts w:ascii="Times New Roman" w:hAnsi="Times New Roman" w:cs="Times New Roman"/>
          <w:b/>
          <w:bCs/>
          <w:lang w:val="en-ID"/>
        </w:rPr>
        <w:t>E. Engagement Markers</w:t>
      </w:r>
    </w:p>
    <w:p w:rsidR="00DA280B" w:rsidRPr="00B83DEC" w:rsidRDefault="00DA280B" w:rsidP="00E17202">
      <w:pPr>
        <w:spacing w:line="240" w:lineRule="auto"/>
        <w:jc w:val="both"/>
        <w:rPr>
          <w:rFonts w:ascii="Times New Roman" w:eastAsia="Calibri" w:hAnsi="Times New Roman" w:cs="Times New Roman"/>
          <w:color w:val="000000"/>
          <w:sz w:val="20"/>
          <w:szCs w:val="20"/>
          <w:lang w:val="en-ID" w:eastAsia="en-US"/>
        </w:rPr>
      </w:pPr>
      <w:r w:rsidRPr="00B83DEC">
        <w:rPr>
          <w:rFonts w:ascii="Times New Roman" w:eastAsia="Calibri" w:hAnsi="Times New Roman" w:cs="Times New Roman"/>
          <w:sz w:val="20"/>
          <w:szCs w:val="20"/>
          <w:lang w:eastAsia="en-US"/>
        </w:rPr>
        <w:t>Engagement Markers are devices that explicitly address readers, either to focus their attention or include them as discourse participants. It explicitly addresses readers, either by selectively focusing their attention or by including them as participants in the text through second-person pronouns, imperatives, question forms and asides (Hyland, 2005</w:t>
      </w:r>
      <w:r w:rsidRPr="00B83DEC">
        <w:rPr>
          <w:rFonts w:ascii="Times New Roman" w:eastAsia="Calibri" w:hAnsi="Times New Roman" w:cs="Times New Roman"/>
          <w:sz w:val="20"/>
          <w:szCs w:val="20"/>
          <w:lang w:val="en-ID" w:eastAsia="en-US"/>
        </w:rPr>
        <w:t>)</w:t>
      </w:r>
      <w:r w:rsidRPr="00B83DEC">
        <w:rPr>
          <w:rFonts w:ascii="Times New Roman" w:eastAsia="Calibri" w:hAnsi="Times New Roman" w:cs="Times New Roman"/>
          <w:sz w:val="20"/>
          <w:szCs w:val="20"/>
          <w:lang w:eastAsia="en-US"/>
        </w:rPr>
        <w:t>.</w:t>
      </w:r>
      <w:r w:rsidR="000E08EC" w:rsidRPr="00B83DEC">
        <w:rPr>
          <w:rFonts w:ascii="Times New Roman" w:eastAsia="Calibri" w:hAnsi="Times New Roman" w:cs="Times New Roman"/>
          <w:sz w:val="20"/>
          <w:szCs w:val="20"/>
          <w:lang w:val="en-ID" w:eastAsia="en-US"/>
        </w:rPr>
        <w:t xml:space="preserve">Example: </w:t>
      </w:r>
      <w:r w:rsidR="000E08EC" w:rsidRPr="00B83DEC">
        <w:rPr>
          <w:rFonts w:ascii="Times New Roman" w:eastAsia="Calibri" w:hAnsi="Times New Roman" w:cs="Times New Roman"/>
          <w:i/>
          <w:iCs/>
          <w:color w:val="000000"/>
          <w:sz w:val="20"/>
          <w:szCs w:val="20"/>
          <w:lang w:eastAsia="en-US"/>
        </w:rPr>
        <w:t xml:space="preserve">And as business leaders, </w:t>
      </w:r>
      <w:r w:rsidR="000E08EC" w:rsidRPr="00B83DEC">
        <w:rPr>
          <w:rFonts w:ascii="Times New Roman" w:eastAsia="Calibri" w:hAnsi="Times New Roman" w:cs="Times New Roman"/>
          <w:b/>
          <w:bCs/>
          <w:i/>
          <w:iCs/>
          <w:color w:val="000000"/>
          <w:sz w:val="20"/>
          <w:szCs w:val="20"/>
          <w:lang w:eastAsia="en-US"/>
        </w:rPr>
        <w:t xml:space="preserve">you </w:t>
      </w:r>
      <w:r w:rsidR="000E08EC" w:rsidRPr="00B83DEC">
        <w:rPr>
          <w:rFonts w:ascii="Times New Roman" w:eastAsia="Calibri" w:hAnsi="Times New Roman" w:cs="Times New Roman"/>
          <w:i/>
          <w:iCs/>
          <w:color w:val="000000"/>
          <w:sz w:val="20"/>
          <w:szCs w:val="20"/>
          <w:lang w:eastAsia="en-US"/>
        </w:rPr>
        <w:t xml:space="preserve">all know that this city’s young people are </w:t>
      </w:r>
      <w:r w:rsidR="000E08EC" w:rsidRPr="00B83DEC">
        <w:rPr>
          <w:rFonts w:ascii="Times New Roman" w:eastAsia="Calibri" w:hAnsi="Times New Roman" w:cs="Times New Roman"/>
          <w:b/>
          <w:bCs/>
          <w:i/>
          <w:iCs/>
          <w:color w:val="000000"/>
          <w:sz w:val="20"/>
          <w:szCs w:val="20"/>
          <w:lang w:eastAsia="en-US"/>
        </w:rPr>
        <w:t xml:space="preserve">your </w:t>
      </w:r>
      <w:r w:rsidR="000E08EC" w:rsidRPr="00B83DEC">
        <w:rPr>
          <w:rFonts w:ascii="Times New Roman" w:eastAsia="Calibri" w:hAnsi="Times New Roman" w:cs="Times New Roman"/>
          <w:i/>
          <w:iCs/>
          <w:color w:val="000000"/>
          <w:sz w:val="20"/>
          <w:szCs w:val="20"/>
          <w:lang w:eastAsia="en-US"/>
        </w:rPr>
        <w:t xml:space="preserve">future workers, </w:t>
      </w:r>
      <w:r w:rsidR="000E08EC" w:rsidRPr="00B83DEC">
        <w:rPr>
          <w:rFonts w:ascii="Times New Roman" w:eastAsia="Calibri" w:hAnsi="Times New Roman" w:cs="Times New Roman"/>
          <w:b/>
          <w:bCs/>
          <w:i/>
          <w:iCs/>
          <w:color w:val="000000"/>
          <w:sz w:val="20"/>
          <w:szCs w:val="20"/>
          <w:lang w:eastAsia="en-US"/>
        </w:rPr>
        <w:t xml:space="preserve">your </w:t>
      </w:r>
      <w:r w:rsidR="000E08EC" w:rsidRPr="00B83DEC">
        <w:rPr>
          <w:rFonts w:ascii="Times New Roman" w:eastAsia="Calibri" w:hAnsi="Times New Roman" w:cs="Times New Roman"/>
          <w:i/>
          <w:iCs/>
          <w:color w:val="000000"/>
          <w:sz w:val="20"/>
          <w:szCs w:val="20"/>
          <w:lang w:eastAsia="en-US"/>
        </w:rPr>
        <w:t>future customers.</w:t>
      </w:r>
      <w:r w:rsidR="0016444D" w:rsidRPr="00B83DEC">
        <w:rPr>
          <w:rFonts w:ascii="Times New Roman" w:eastAsia="Calibri" w:hAnsi="Times New Roman" w:cs="Times New Roman"/>
          <w:color w:val="000000"/>
          <w:sz w:val="20"/>
          <w:szCs w:val="20"/>
          <w:lang w:val="en-ID" w:eastAsia="en-US"/>
        </w:rPr>
        <w:t>(Sari, 2014)</w:t>
      </w:r>
    </w:p>
    <w:p w:rsidR="000E08EC" w:rsidRPr="00782BB6" w:rsidRDefault="000E08EC" w:rsidP="00E17202">
      <w:pPr>
        <w:spacing w:line="240" w:lineRule="auto"/>
        <w:rPr>
          <w:rFonts w:ascii="Times New Roman" w:hAnsi="Times New Roman" w:cs="Times New Roman"/>
          <w:lang w:val="en-ID"/>
        </w:rPr>
      </w:pPr>
    </w:p>
    <w:p w:rsidR="004E1330" w:rsidRDefault="004E1330" w:rsidP="00E17202">
      <w:pPr>
        <w:spacing w:line="240" w:lineRule="auto"/>
        <w:jc w:val="center"/>
        <w:rPr>
          <w:rFonts w:ascii="Times New Roman" w:hAnsi="Times New Roman" w:cs="Times New Roman"/>
          <w:b/>
          <w:bCs/>
          <w:lang w:val="en-ID"/>
        </w:rPr>
      </w:pPr>
    </w:p>
    <w:p w:rsidR="000E08EC" w:rsidRPr="006C387F" w:rsidRDefault="003E7246" w:rsidP="00DE170E">
      <w:pPr>
        <w:spacing w:after="120" w:line="240" w:lineRule="auto"/>
        <w:jc w:val="center"/>
        <w:rPr>
          <w:rFonts w:ascii="Times New Roman" w:hAnsi="Times New Roman" w:cs="Times New Roman"/>
          <w:b/>
          <w:bCs/>
          <w:lang w:val="en-ID"/>
        </w:rPr>
      </w:pPr>
      <w:r w:rsidRPr="006C387F">
        <w:rPr>
          <w:rFonts w:ascii="Times New Roman" w:hAnsi="Times New Roman" w:cs="Times New Roman"/>
          <w:b/>
          <w:bCs/>
          <w:lang w:val="en-ID"/>
        </w:rPr>
        <w:lastRenderedPageBreak/>
        <w:t>Findings and Discussions</w:t>
      </w:r>
    </w:p>
    <w:p w:rsidR="003E7246" w:rsidRPr="006D60D4" w:rsidRDefault="00B7577A" w:rsidP="00E17202">
      <w:pPr>
        <w:spacing w:line="240" w:lineRule="auto"/>
        <w:jc w:val="both"/>
        <w:rPr>
          <w:rFonts w:ascii="Times New Roman" w:hAnsi="Times New Roman" w:cs="Times New Roman"/>
          <w:sz w:val="20"/>
          <w:szCs w:val="20"/>
          <w:lang w:val="en-US"/>
        </w:rPr>
      </w:pPr>
      <w:r w:rsidRPr="006D60D4">
        <w:rPr>
          <w:rFonts w:ascii="Times New Roman" w:hAnsi="Times New Roman" w:cs="Times New Roman"/>
          <w:sz w:val="20"/>
          <w:szCs w:val="20"/>
          <w:lang w:val="en-US"/>
        </w:rPr>
        <w:t>The research analyzed the interactional metadiscourse markers in Bloomberg International Debate with topic “</w:t>
      </w:r>
      <w:r w:rsidRPr="006D60D4">
        <w:rPr>
          <w:rFonts w:ascii="Times New Roman" w:hAnsi="Times New Roman" w:cs="Times New Roman"/>
          <w:i/>
          <w:iCs/>
          <w:sz w:val="20"/>
          <w:szCs w:val="20"/>
          <w:lang w:val="en-US"/>
        </w:rPr>
        <w:t>Is Education the Most Important Factor in Achieving a Diverse Business Environment?</w:t>
      </w:r>
      <w:r w:rsidRPr="006D60D4">
        <w:rPr>
          <w:rFonts w:ascii="Times New Roman" w:hAnsi="Times New Roman" w:cs="Times New Roman"/>
          <w:sz w:val="20"/>
          <w:szCs w:val="20"/>
          <w:lang w:val="en-US"/>
        </w:rPr>
        <w:t>” which was held on Bloomberg. In the analysis, the writer focuses on the speakers or the debaters, since all of them show different argumentation that lead into another idea. These kinds of argument are also used by the debaters in order to answer the question that is given by other debaters. Hence, in producing their arguments, they will producing different kinds of interactional metadiscourse that also have different function.</w:t>
      </w:r>
    </w:p>
    <w:p w:rsidR="00FB5BD8" w:rsidRPr="00165711" w:rsidRDefault="00FB5BD8" w:rsidP="00A0145F">
      <w:pPr>
        <w:rPr>
          <w:rFonts w:ascii="Times New Roman" w:hAnsi="Times New Roman" w:cs="Times New Roman"/>
          <w:b/>
          <w:bCs/>
          <w:lang w:val="en-US"/>
        </w:rPr>
      </w:pPr>
      <w:r w:rsidRPr="00165711">
        <w:rPr>
          <w:rFonts w:ascii="Times New Roman" w:hAnsi="Times New Roman" w:cs="Times New Roman"/>
          <w:b/>
          <w:bCs/>
          <w:lang w:val="en-US"/>
        </w:rPr>
        <w:t>Hedges</w:t>
      </w:r>
    </w:p>
    <w:p w:rsidR="00FB5BD8" w:rsidRPr="00165711" w:rsidRDefault="00FB5BD8" w:rsidP="00A0145F">
      <w:pPr>
        <w:rPr>
          <w:rFonts w:ascii="Times New Roman" w:hAnsi="Times New Roman" w:cs="Times New Roman"/>
          <w:b/>
          <w:bCs/>
          <w:lang w:val="en-US"/>
        </w:rPr>
      </w:pPr>
      <w:r w:rsidRPr="00165711">
        <w:rPr>
          <w:rFonts w:ascii="Times New Roman" w:hAnsi="Times New Roman" w:cs="Times New Roman"/>
          <w:b/>
          <w:bCs/>
          <w:lang w:val="en-US"/>
        </w:rPr>
        <w:t>4.1 Might</w:t>
      </w:r>
    </w:p>
    <w:tbl>
      <w:tblPr>
        <w:tblStyle w:val="TableGrid"/>
        <w:tblW w:w="0" w:type="auto"/>
        <w:tblInd w:w="0" w:type="dxa"/>
        <w:tblLook w:val="04A0"/>
      </w:tblPr>
      <w:tblGrid>
        <w:gridCol w:w="1696"/>
        <w:gridCol w:w="6231"/>
      </w:tblGrid>
      <w:tr w:rsidR="00FB5BD8" w:rsidRPr="00782BB6" w:rsidTr="00FB5BD8">
        <w:tc>
          <w:tcPr>
            <w:tcW w:w="1696" w:type="dxa"/>
            <w:tcBorders>
              <w:top w:val="single" w:sz="4" w:space="0" w:color="auto"/>
              <w:left w:val="single" w:sz="4" w:space="0" w:color="auto"/>
              <w:bottom w:val="single" w:sz="4" w:space="0" w:color="auto"/>
              <w:right w:val="single" w:sz="4" w:space="0" w:color="auto"/>
            </w:tcBorders>
            <w:hideMark/>
          </w:tcPr>
          <w:p w:rsidR="00FB5BD8" w:rsidRPr="00782BB6" w:rsidRDefault="00FB5BD8">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FB5BD8" w:rsidRPr="00782BB6" w:rsidRDefault="00FB5BD8">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FB5BD8" w:rsidRPr="00782BB6" w:rsidTr="00FB5BD8">
        <w:tc>
          <w:tcPr>
            <w:tcW w:w="1696" w:type="dxa"/>
            <w:tcBorders>
              <w:top w:val="single" w:sz="4" w:space="0" w:color="auto"/>
              <w:left w:val="single" w:sz="4" w:space="0" w:color="auto"/>
              <w:bottom w:val="single" w:sz="4" w:space="0" w:color="auto"/>
              <w:right w:val="single" w:sz="4" w:space="0" w:color="auto"/>
            </w:tcBorders>
            <w:hideMark/>
          </w:tcPr>
          <w:p w:rsidR="00FB5BD8" w:rsidRPr="00782BB6" w:rsidRDefault="00FB5BD8">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1st Opposition Speaker</w:t>
            </w:r>
          </w:p>
        </w:tc>
        <w:tc>
          <w:tcPr>
            <w:tcW w:w="6231" w:type="dxa"/>
            <w:tcBorders>
              <w:top w:val="single" w:sz="4" w:space="0" w:color="auto"/>
              <w:left w:val="single" w:sz="4" w:space="0" w:color="auto"/>
              <w:bottom w:val="single" w:sz="4" w:space="0" w:color="auto"/>
              <w:right w:val="single" w:sz="4" w:space="0" w:color="auto"/>
            </w:tcBorders>
            <w:hideMark/>
          </w:tcPr>
          <w:p w:rsidR="00FB5BD8" w:rsidRPr="00782BB6" w:rsidRDefault="00FB5BD8">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This shows that we have severe problems in the education system that we </w:t>
            </w:r>
            <w:r w:rsidRPr="00782BB6">
              <w:rPr>
                <w:rFonts w:ascii="Times New Roman" w:hAnsi="Times New Roman" w:cs="Times New Roman"/>
                <w:b/>
                <w:bCs/>
                <w:i/>
                <w:iCs/>
                <w:lang w:val="en-US"/>
              </w:rPr>
              <w:t>might</w:t>
            </w:r>
            <w:r w:rsidRPr="00782BB6">
              <w:rPr>
                <w:rFonts w:ascii="Times New Roman" w:hAnsi="Times New Roman" w:cs="Times New Roman"/>
                <w:lang w:val="en-US"/>
              </w:rPr>
              <w:t xml:space="preserve">not be able to fix. In the next few years, it </w:t>
            </w:r>
            <w:r w:rsidRPr="00782BB6">
              <w:rPr>
                <w:rFonts w:ascii="Times New Roman" w:hAnsi="Times New Roman" w:cs="Times New Roman"/>
                <w:b/>
                <w:bCs/>
                <w:i/>
                <w:iCs/>
                <w:lang w:val="en-US"/>
              </w:rPr>
              <w:t>might</w:t>
            </w:r>
            <w:r w:rsidRPr="00782BB6">
              <w:rPr>
                <w:rFonts w:ascii="Times New Roman" w:hAnsi="Times New Roman" w:cs="Times New Roman"/>
                <w:lang w:val="en-US"/>
              </w:rPr>
              <w:t xml:space="preserve"> take us decades to actually fix these problems…</w:t>
            </w:r>
          </w:p>
        </w:tc>
      </w:tr>
    </w:tbl>
    <w:p w:rsidR="00FB5BD8" w:rsidRPr="00782BB6" w:rsidRDefault="00FB5BD8" w:rsidP="00DE170E">
      <w:pPr>
        <w:spacing w:after="0"/>
        <w:rPr>
          <w:rFonts w:ascii="Times New Roman" w:hAnsi="Times New Roman" w:cs="Times New Roman"/>
          <w:lang w:val="en-ID"/>
        </w:rPr>
      </w:pPr>
    </w:p>
    <w:p w:rsidR="00FB5BD8" w:rsidRPr="00782BB6" w:rsidRDefault="00FB5BD8" w:rsidP="00FB5BD8">
      <w:pPr>
        <w:jc w:val="center"/>
        <w:rPr>
          <w:rFonts w:ascii="Times New Roman" w:hAnsi="Times New Roman" w:cs="Times New Roman"/>
          <w:lang w:val="en-ID"/>
        </w:rPr>
      </w:pPr>
      <w:r w:rsidRPr="00782BB6">
        <w:rPr>
          <w:rFonts w:ascii="Times New Roman" w:hAnsi="Times New Roman" w:cs="Times New Roman"/>
          <w:lang w:val="en-ID"/>
        </w:rPr>
        <w:t>Table 4.1 The Finding on marker “Might”</w:t>
      </w:r>
    </w:p>
    <w:p w:rsidR="00FB5BD8" w:rsidRPr="00C20416" w:rsidRDefault="00FB5BD8" w:rsidP="00DD18C3">
      <w:pPr>
        <w:spacing w:line="240" w:lineRule="auto"/>
        <w:jc w:val="both"/>
        <w:rPr>
          <w:rFonts w:ascii="Times New Roman" w:hAnsi="Times New Roman" w:cs="Times New Roman"/>
          <w:sz w:val="20"/>
          <w:szCs w:val="20"/>
          <w:lang w:val="en-US"/>
        </w:rPr>
      </w:pPr>
      <w:r w:rsidRPr="00C20416">
        <w:rPr>
          <w:rFonts w:ascii="Times New Roman" w:hAnsi="Times New Roman" w:cs="Times New Roman"/>
          <w:sz w:val="20"/>
          <w:szCs w:val="20"/>
          <w:lang w:val="en-US"/>
        </w:rPr>
        <w:t xml:space="preserve">Table 4.1 shows that the metadiscourse marker that is used by the speaker is the word “might”. Here, the speaker comes from the opposition and according to the speaker, the hedges “might” is used in order to show two issues. The first is the issue of education system that is probably cannot be fixed and secondly, even though the problem of educational system can be fixed, it might take a very long time (indicated by the word </w:t>
      </w:r>
      <w:r w:rsidR="003E266E" w:rsidRPr="00C20416">
        <w:rPr>
          <w:rFonts w:ascii="Times New Roman" w:hAnsi="Times New Roman" w:cs="Times New Roman"/>
          <w:sz w:val="20"/>
          <w:szCs w:val="20"/>
          <w:lang w:val="en-US"/>
        </w:rPr>
        <w:t>“</w:t>
      </w:r>
      <w:r w:rsidRPr="00C20416">
        <w:rPr>
          <w:rFonts w:ascii="Times New Roman" w:hAnsi="Times New Roman" w:cs="Times New Roman"/>
          <w:sz w:val="20"/>
          <w:szCs w:val="20"/>
          <w:lang w:val="en-US"/>
        </w:rPr>
        <w:t>decades</w:t>
      </w:r>
      <w:r w:rsidR="003E266E" w:rsidRPr="00C20416">
        <w:rPr>
          <w:rFonts w:ascii="Times New Roman" w:hAnsi="Times New Roman" w:cs="Times New Roman"/>
          <w:sz w:val="20"/>
          <w:szCs w:val="20"/>
          <w:lang w:val="en-US"/>
        </w:rPr>
        <w:t>”</w:t>
      </w:r>
      <w:r w:rsidRPr="00C20416">
        <w:rPr>
          <w:rFonts w:ascii="Times New Roman" w:hAnsi="Times New Roman" w:cs="Times New Roman"/>
          <w:sz w:val="20"/>
          <w:szCs w:val="20"/>
          <w:lang w:val="en-US"/>
        </w:rPr>
        <w:t xml:space="preserve"> by the speaker).</w:t>
      </w:r>
      <w:r w:rsidR="003E266E" w:rsidRPr="00C20416">
        <w:rPr>
          <w:rFonts w:ascii="Times New Roman" w:hAnsi="Times New Roman" w:cs="Times New Roman"/>
          <w:sz w:val="20"/>
          <w:szCs w:val="20"/>
          <w:lang w:val="en-US"/>
        </w:rPr>
        <w:t xml:space="preserve"> Here, the use of word “might” as the interactional metadiscourse of hedges on the sentences above is showing an uncertainty. In other word, the hedges “might” in this case shows the function as information to give an opinion rather than fact. Here, the speaker tries to give the audience and other speakers their own judgement from their own point of view by seeing this kind of constrain of beneficial growth.</w:t>
      </w:r>
    </w:p>
    <w:p w:rsidR="003E266E" w:rsidRPr="00782BB6" w:rsidRDefault="003E266E" w:rsidP="00DE170E">
      <w:pPr>
        <w:spacing w:after="0"/>
        <w:rPr>
          <w:rFonts w:ascii="Times New Roman" w:hAnsi="Times New Roman" w:cs="Times New Roman"/>
          <w:lang w:val="en-US"/>
        </w:rPr>
      </w:pPr>
    </w:p>
    <w:p w:rsidR="003E266E" w:rsidRPr="00C20416" w:rsidRDefault="003E266E" w:rsidP="00A0145F">
      <w:pPr>
        <w:rPr>
          <w:rFonts w:ascii="Times New Roman" w:hAnsi="Times New Roman" w:cs="Times New Roman"/>
          <w:b/>
          <w:bCs/>
          <w:lang w:val="en-US"/>
        </w:rPr>
      </w:pPr>
      <w:r w:rsidRPr="00C20416">
        <w:rPr>
          <w:rFonts w:ascii="Times New Roman" w:hAnsi="Times New Roman" w:cs="Times New Roman"/>
          <w:b/>
          <w:bCs/>
          <w:lang w:val="en-US"/>
        </w:rPr>
        <w:t>Booster</w:t>
      </w:r>
    </w:p>
    <w:p w:rsidR="003E266E" w:rsidRPr="00C20416" w:rsidRDefault="003E266E" w:rsidP="00A0145F">
      <w:pPr>
        <w:rPr>
          <w:rFonts w:ascii="Times New Roman" w:hAnsi="Times New Roman" w:cs="Times New Roman"/>
          <w:b/>
          <w:bCs/>
          <w:lang w:val="en-US"/>
        </w:rPr>
      </w:pPr>
      <w:r w:rsidRPr="00C20416">
        <w:rPr>
          <w:rFonts w:ascii="Times New Roman" w:hAnsi="Times New Roman" w:cs="Times New Roman"/>
          <w:b/>
          <w:bCs/>
          <w:lang w:val="en-US"/>
        </w:rPr>
        <w:t>4.2 Truth</w:t>
      </w:r>
    </w:p>
    <w:tbl>
      <w:tblPr>
        <w:tblStyle w:val="TableGrid"/>
        <w:tblW w:w="0" w:type="auto"/>
        <w:tblInd w:w="0" w:type="dxa"/>
        <w:tblLook w:val="04A0"/>
      </w:tblPr>
      <w:tblGrid>
        <w:gridCol w:w="1696"/>
        <w:gridCol w:w="6231"/>
      </w:tblGrid>
      <w:tr w:rsidR="003E266E" w:rsidRPr="00782BB6" w:rsidTr="003E266E">
        <w:tc>
          <w:tcPr>
            <w:tcW w:w="1696" w:type="dxa"/>
            <w:tcBorders>
              <w:top w:val="single" w:sz="4" w:space="0" w:color="auto"/>
              <w:left w:val="single" w:sz="4" w:space="0" w:color="auto"/>
              <w:bottom w:val="single" w:sz="4" w:space="0" w:color="auto"/>
              <w:right w:val="single" w:sz="4" w:space="0" w:color="auto"/>
            </w:tcBorders>
            <w:hideMark/>
          </w:tcPr>
          <w:p w:rsidR="003E266E" w:rsidRPr="00782BB6" w:rsidRDefault="003E266E">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3E266E" w:rsidRPr="00782BB6" w:rsidRDefault="003E266E">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3E266E" w:rsidRPr="00782BB6" w:rsidTr="003E266E">
        <w:tc>
          <w:tcPr>
            <w:tcW w:w="1696" w:type="dxa"/>
            <w:tcBorders>
              <w:top w:val="single" w:sz="4" w:space="0" w:color="auto"/>
              <w:left w:val="single" w:sz="4" w:space="0" w:color="auto"/>
              <w:bottom w:val="single" w:sz="4" w:space="0" w:color="auto"/>
              <w:right w:val="single" w:sz="4" w:space="0" w:color="auto"/>
            </w:tcBorders>
            <w:hideMark/>
          </w:tcPr>
          <w:p w:rsidR="003E266E" w:rsidRPr="00782BB6" w:rsidRDefault="003E266E">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3E266E" w:rsidRPr="00782BB6" w:rsidRDefault="003E266E">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In today’s debate we face an incontrovertible</w:t>
            </w:r>
            <w:r w:rsidRPr="00782BB6">
              <w:rPr>
                <w:rFonts w:ascii="Times New Roman" w:hAnsi="Times New Roman" w:cs="Times New Roman"/>
                <w:b/>
                <w:bCs/>
                <w:i/>
                <w:iCs/>
                <w:lang w:val="en-US"/>
              </w:rPr>
              <w:t>truth</w:t>
            </w:r>
            <w:r w:rsidRPr="00782BB6">
              <w:rPr>
                <w:rFonts w:ascii="Times New Roman" w:hAnsi="Times New Roman" w:cs="Times New Roman"/>
                <w:lang w:val="en-US"/>
              </w:rPr>
              <w:t xml:space="preserve"> that education is the passport to prosperity.</w:t>
            </w:r>
          </w:p>
        </w:tc>
      </w:tr>
    </w:tbl>
    <w:p w:rsidR="003E266E" w:rsidRPr="00782BB6" w:rsidRDefault="003E266E" w:rsidP="00DE170E">
      <w:pPr>
        <w:spacing w:after="0"/>
        <w:rPr>
          <w:rFonts w:ascii="Times New Roman" w:hAnsi="Times New Roman" w:cs="Times New Roman"/>
          <w:lang w:val="en-ID"/>
        </w:rPr>
      </w:pPr>
    </w:p>
    <w:p w:rsidR="003E266E" w:rsidRPr="00782BB6" w:rsidRDefault="003E266E" w:rsidP="0051498D">
      <w:pPr>
        <w:jc w:val="center"/>
        <w:rPr>
          <w:rFonts w:ascii="Times New Roman" w:hAnsi="Times New Roman" w:cs="Times New Roman"/>
          <w:lang w:val="en-US"/>
        </w:rPr>
      </w:pPr>
      <w:r w:rsidRPr="00782BB6">
        <w:rPr>
          <w:rFonts w:ascii="Times New Roman" w:hAnsi="Times New Roman" w:cs="Times New Roman"/>
          <w:lang w:val="en-ID"/>
        </w:rPr>
        <w:t xml:space="preserve">Table 4.2 </w:t>
      </w:r>
      <w:r w:rsidRPr="00782BB6">
        <w:rPr>
          <w:rFonts w:ascii="Times New Roman" w:hAnsi="Times New Roman" w:cs="Times New Roman"/>
          <w:lang w:val="en-US"/>
        </w:rPr>
        <w:t>The finding on marker “Truth”</w:t>
      </w:r>
    </w:p>
    <w:p w:rsidR="00F94F4E" w:rsidRPr="005E4CC1" w:rsidRDefault="00F94F4E" w:rsidP="00DD18C3">
      <w:pPr>
        <w:spacing w:line="240" w:lineRule="auto"/>
        <w:jc w:val="both"/>
        <w:rPr>
          <w:rFonts w:ascii="Times New Roman" w:hAnsi="Times New Roman" w:cs="Times New Roman"/>
          <w:sz w:val="20"/>
          <w:szCs w:val="20"/>
          <w:lang w:val="en-US"/>
        </w:rPr>
      </w:pPr>
      <w:r w:rsidRPr="005E4CC1">
        <w:rPr>
          <w:rFonts w:ascii="Times New Roman" w:hAnsi="Times New Roman" w:cs="Times New Roman"/>
          <w:sz w:val="20"/>
          <w:szCs w:val="20"/>
          <w:lang w:val="en-US"/>
        </w:rPr>
        <w:t xml:space="preserve">As it seen from the table 4.2, the metadiscourse marker used by the speaker is “truth” which in this case, the speaker comes from the proposition. </w:t>
      </w:r>
      <w:r w:rsidR="00934C37" w:rsidRPr="005E4CC1">
        <w:rPr>
          <w:rFonts w:ascii="Times New Roman" w:hAnsi="Times New Roman" w:cs="Times New Roman"/>
          <w:sz w:val="20"/>
          <w:szCs w:val="20"/>
          <w:lang w:val="en-US"/>
        </w:rPr>
        <w:t>Here</w:t>
      </w:r>
      <w:r w:rsidRPr="005E4CC1">
        <w:rPr>
          <w:rFonts w:ascii="Times New Roman" w:hAnsi="Times New Roman" w:cs="Times New Roman"/>
          <w:sz w:val="20"/>
          <w:szCs w:val="20"/>
          <w:lang w:val="en-US"/>
        </w:rPr>
        <w:t xml:space="preserve">, the speaker used booster from the word “truth” to explain to the audience and also other debater participants about the reality that happened recently based on his perspective that education is the passport to prosperity. </w:t>
      </w:r>
      <w:r w:rsidR="00934C37" w:rsidRPr="005E4CC1">
        <w:rPr>
          <w:rFonts w:ascii="Times New Roman" w:hAnsi="Times New Roman" w:cs="Times New Roman"/>
          <w:sz w:val="20"/>
          <w:szCs w:val="20"/>
          <w:lang w:val="en-US"/>
        </w:rPr>
        <w:t>T</w:t>
      </w:r>
      <w:r w:rsidRPr="005E4CC1">
        <w:rPr>
          <w:rFonts w:ascii="Times New Roman" w:hAnsi="Times New Roman" w:cs="Times New Roman"/>
          <w:sz w:val="20"/>
          <w:szCs w:val="20"/>
          <w:lang w:val="en-US"/>
        </w:rPr>
        <w:t>he speaker use</w:t>
      </w:r>
      <w:r w:rsidR="004A466A" w:rsidRPr="005E4CC1">
        <w:rPr>
          <w:rFonts w:ascii="Times New Roman" w:hAnsi="Times New Roman" w:cs="Times New Roman"/>
          <w:sz w:val="20"/>
          <w:szCs w:val="20"/>
          <w:lang w:val="en-US"/>
        </w:rPr>
        <w:t>s the maker</w:t>
      </w:r>
      <w:r w:rsidRPr="005E4CC1">
        <w:rPr>
          <w:rFonts w:ascii="Times New Roman" w:hAnsi="Times New Roman" w:cs="Times New Roman"/>
          <w:sz w:val="20"/>
          <w:szCs w:val="20"/>
          <w:lang w:val="en-US"/>
        </w:rPr>
        <w:t xml:space="preserve"> “truth” to boost or strengthen his opinion about his argument that education is the most important thing in order to reach prosperity. In other word, the booster from the word “truth” has function to strengthen an argument by leading the audience to draw the similar conclusion as the speaker.</w:t>
      </w:r>
    </w:p>
    <w:p w:rsidR="003E2DF9" w:rsidRDefault="003E2DF9" w:rsidP="003E2DF9">
      <w:pPr>
        <w:spacing w:after="0"/>
        <w:rPr>
          <w:rFonts w:ascii="Times New Roman" w:hAnsi="Times New Roman" w:cs="Times New Roman"/>
          <w:b/>
          <w:bCs/>
          <w:lang w:val="en-US"/>
        </w:rPr>
      </w:pPr>
    </w:p>
    <w:p w:rsidR="003E2DF9" w:rsidRDefault="003E2DF9" w:rsidP="00A0145F">
      <w:pPr>
        <w:rPr>
          <w:rFonts w:ascii="Times New Roman" w:hAnsi="Times New Roman" w:cs="Times New Roman"/>
          <w:b/>
          <w:bCs/>
          <w:lang w:val="en-US"/>
        </w:rPr>
      </w:pPr>
    </w:p>
    <w:p w:rsidR="003E2DF9" w:rsidRDefault="003E2DF9" w:rsidP="00A0145F">
      <w:pPr>
        <w:rPr>
          <w:rFonts w:ascii="Times New Roman" w:hAnsi="Times New Roman" w:cs="Times New Roman"/>
          <w:b/>
          <w:bCs/>
          <w:lang w:val="en-US"/>
        </w:rPr>
      </w:pPr>
    </w:p>
    <w:p w:rsidR="00E84E60" w:rsidRDefault="00E84E60" w:rsidP="00A0145F">
      <w:pPr>
        <w:rPr>
          <w:rFonts w:ascii="Times New Roman" w:hAnsi="Times New Roman" w:cs="Times New Roman"/>
          <w:b/>
          <w:bCs/>
          <w:lang w:val="en-US"/>
        </w:rPr>
      </w:pPr>
    </w:p>
    <w:p w:rsidR="004A466A" w:rsidRPr="00494666" w:rsidRDefault="004A466A" w:rsidP="00A0145F">
      <w:pPr>
        <w:rPr>
          <w:rFonts w:ascii="Times New Roman" w:hAnsi="Times New Roman" w:cs="Times New Roman"/>
          <w:b/>
          <w:bCs/>
          <w:lang w:val="en-US"/>
        </w:rPr>
      </w:pPr>
      <w:r w:rsidRPr="00494666">
        <w:rPr>
          <w:rFonts w:ascii="Times New Roman" w:hAnsi="Times New Roman" w:cs="Times New Roman"/>
          <w:b/>
          <w:bCs/>
          <w:lang w:val="en-US"/>
        </w:rPr>
        <w:lastRenderedPageBreak/>
        <w:t>4.3 In Fact</w:t>
      </w:r>
    </w:p>
    <w:tbl>
      <w:tblPr>
        <w:tblStyle w:val="TableGrid"/>
        <w:tblW w:w="0" w:type="auto"/>
        <w:tblInd w:w="0" w:type="dxa"/>
        <w:tblLook w:val="04A0"/>
      </w:tblPr>
      <w:tblGrid>
        <w:gridCol w:w="1696"/>
        <w:gridCol w:w="6231"/>
      </w:tblGrid>
      <w:tr w:rsidR="00406188" w:rsidRPr="00782BB6" w:rsidTr="00406188">
        <w:tc>
          <w:tcPr>
            <w:tcW w:w="1696" w:type="dxa"/>
            <w:tcBorders>
              <w:top w:val="single" w:sz="4" w:space="0" w:color="auto"/>
              <w:left w:val="single" w:sz="4" w:space="0" w:color="auto"/>
              <w:bottom w:val="single" w:sz="4" w:space="0" w:color="auto"/>
              <w:right w:val="single" w:sz="4" w:space="0" w:color="auto"/>
            </w:tcBorders>
            <w:hideMark/>
          </w:tcPr>
          <w:p w:rsidR="00406188" w:rsidRPr="00782BB6" w:rsidRDefault="00406188">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406188" w:rsidRPr="00782BB6" w:rsidRDefault="00406188">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406188" w:rsidRPr="00782BB6" w:rsidTr="00406188">
        <w:tc>
          <w:tcPr>
            <w:tcW w:w="1696" w:type="dxa"/>
            <w:tcBorders>
              <w:top w:val="single" w:sz="4" w:space="0" w:color="auto"/>
              <w:left w:val="single" w:sz="4" w:space="0" w:color="auto"/>
              <w:bottom w:val="single" w:sz="4" w:space="0" w:color="auto"/>
              <w:right w:val="single" w:sz="4" w:space="0" w:color="auto"/>
            </w:tcBorders>
            <w:hideMark/>
          </w:tcPr>
          <w:p w:rsidR="00406188" w:rsidRPr="00782BB6" w:rsidRDefault="00406188">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2</w:t>
            </w:r>
            <w:r w:rsidRPr="00782BB6">
              <w:rPr>
                <w:rFonts w:ascii="Times New Roman" w:hAnsi="Times New Roman" w:cs="Times New Roman"/>
                <w:vertAlign w:val="superscript"/>
                <w:lang w:val="en-US"/>
              </w:rPr>
              <w:t>nd</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406188" w:rsidRPr="00782BB6" w:rsidRDefault="00406188">
            <w:pPr>
              <w:spacing w:after="0" w:line="360" w:lineRule="auto"/>
              <w:jc w:val="both"/>
              <w:rPr>
                <w:rFonts w:ascii="Times New Roman" w:hAnsi="Times New Roman" w:cs="Times New Roman"/>
                <w:lang w:val="en-US"/>
              </w:rPr>
            </w:pPr>
            <w:r w:rsidRPr="00782BB6">
              <w:rPr>
                <w:rFonts w:ascii="Times New Roman" w:hAnsi="Times New Roman" w:cs="Times New Roman"/>
                <w:b/>
                <w:bCs/>
                <w:i/>
                <w:iCs/>
                <w:lang w:val="en-US"/>
              </w:rPr>
              <w:t>In fact</w:t>
            </w:r>
            <w:r w:rsidRPr="00782BB6">
              <w:rPr>
                <w:rFonts w:ascii="Times New Roman" w:hAnsi="Times New Roman" w:cs="Times New Roman"/>
                <w:lang w:val="en-US"/>
              </w:rPr>
              <w:t xml:space="preserve">, with all the us-and-them rhetoric that is so prevalent across our society today, … is </w:t>
            </w:r>
            <w:r w:rsidRPr="00782BB6">
              <w:rPr>
                <w:rFonts w:ascii="Times New Roman" w:hAnsi="Times New Roman" w:cs="Times New Roman"/>
                <w:b/>
                <w:bCs/>
                <w:i/>
                <w:iCs/>
                <w:lang w:val="en-US"/>
              </w:rPr>
              <w:t>in fact</w:t>
            </w:r>
            <w:r w:rsidRPr="00782BB6">
              <w:rPr>
                <w:rFonts w:ascii="Times New Roman" w:hAnsi="Times New Roman" w:cs="Times New Roman"/>
                <w:lang w:val="en-US"/>
              </w:rPr>
              <w:t xml:space="preserve"> the only way we will ever truly deliver on that vision.</w:t>
            </w:r>
          </w:p>
        </w:tc>
      </w:tr>
    </w:tbl>
    <w:p w:rsidR="004A466A" w:rsidRPr="00782BB6" w:rsidRDefault="004A466A" w:rsidP="005A776E">
      <w:pPr>
        <w:spacing w:after="0" w:line="240" w:lineRule="auto"/>
        <w:rPr>
          <w:rFonts w:ascii="Times New Roman" w:hAnsi="Times New Roman" w:cs="Times New Roman"/>
          <w:lang w:val="en-ID"/>
        </w:rPr>
      </w:pPr>
    </w:p>
    <w:p w:rsidR="00406188" w:rsidRPr="00782BB6" w:rsidRDefault="00406188" w:rsidP="00934393">
      <w:pPr>
        <w:jc w:val="center"/>
        <w:rPr>
          <w:rFonts w:ascii="Times New Roman" w:hAnsi="Times New Roman" w:cs="Times New Roman"/>
          <w:lang w:val="en-US"/>
        </w:rPr>
      </w:pPr>
      <w:r w:rsidRPr="00782BB6">
        <w:rPr>
          <w:rFonts w:ascii="Times New Roman" w:hAnsi="Times New Roman" w:cs="Times New Roman"/>
          <w:lang w:val="en-ID"/>
        </w:rPr>
        <w:t xml:space="preserve">Table 4.3 </w:t>
      </w:r>
      <w:r w:rsidRPr="00782BB6">
        <w:rPr>
          <w:rFonts w:ascii="Times New Roman" w:hAnsi="Times New Roman" w:cs="Times New Roman"/>
          <w:lang w:val="en-US"/>
        </w:rPr>
        <w:t>The finding on marker “</w:t>
      </w:r>
      <w:r w:rsidR="00753607" w:rsidRPr="00782BB6">
        <w:rPr>
          <w:rFonts w:ascii="Times New Roman" w:hAnsi="Times New Roman" w:cs="Times New Roman"/>
          <w:lang w:val="en-US"/>
        </w:rPr>
        <w:t>I</w:t>
      </w:r>
      <w:r w:rsidRPr="00782BB6">
        <w:rPr>
          <w:rFonts w:ascii="Times New Roman" w:hAnsi="Times New Roman" w:cs="Times New Roman"/>
          <w:lang w:val="en-US"/>
        </w:rPr>
        <w:t xml:space="preserve">n </w:t>
      </w:r>
      <w:r w:rsidR="00753607" w:rsidRPr="00782BB6">
        <w:rPr>
          <w:rFonts w:ascii="Times New Roman" w:hAnsi="Times New Roman" w:cs="Times New Roman"/>
          <w:lang w:val="en-US"/>
        </w:rPr>
        <w:t>F</w:t>
      </w:r>
      <w:r w:rsidRPr="00782BB6">
        <w:rPr>
          <w:rFonts w:ascii="Times New Roman" w:hAnsi="Times New Roman" w:cs="Times New Roman"/>
          <w:lang w:val="en-US"/>
        </w:rPr>
        <w:t>act”</w:t>
      </w:r>
    </w:p>
    <w:p w:rsidR="00934393" w:rsidRPr="003C548E" w:rsidRDefault="00B51F12" w:rsidP="00C9389F">
      <w:pPr>
        <w:spacing w:line="240" w:lineRule="auto"/>
        <w:jc w:val="both"/>
        <w:rPr>
          <w:rFonts w:ascii="Times New Roman" w:hAnsi="Times New Roman" w:cs="Times New Roman"/>
          <w:sz w:val="20"/>
          <w:szCs w:val="20"/>
          <w:lang w:val="en-US"/>
        </w:rPr>
      </w:pPr>
      <w:r w:rsidRPr="003C548E">
        <w:rPr>
          <w:rFonts w:ascii="Times New Roman" w:hAnsi="Times New Roman" w:cs="Times New Roman"/>
          <w:sz w:val="20"/>
          <w:szCs w:val="20"/>
          <w:lang w:val="en-US"/>
        </w:rPr>
        <w:t>The table 4.3 above shows that the speaker is using different booster that is “in fact” twice in order to support the previous speaker (from proposition) which is they believed that the truth that education is the ground or the basic thing that laying on the very groundwork business world is a fact. In that case, the function of booster in the word “in fact” from the utterance has function to strengthen the speaker’s argument by leading the audience to draw the same idea as the speaker.</w:t>
      </w:r>
    </w:p>
    <w:p w:rsidR="00B51F12" w:rsidRPr="00782BB6" w:rsidRDefault="00B51F12" w:rsidP="00E42D74">
      <w:pPr>
        <w:spacing w:line="240" w:lineRule="auto"/>
        <w:rPr>
          <w:rFonts w:ascii="Times New Roman" w:hAnsi="Times New Roman" w:cs="Times New Roman"/>
          <w:lang w:val="en-US"/>
        </w:rPr>
      </w:pPr>
    </w:p>
    <w:p w:rsidR="00B51F12" w:rsidRPr="003664EE" w:rsidRDefault="00B51F12" w:rsidP="00934393">
      <w:pPr>
        <w:rPr>
          <w:rFonts w:ascii="Times New Roman" w:hAnsi="Times New Roman" w:cs="Times New Roman"/>
          <w:b/>
          <w:bCs/>
          <w:lang w:val="en-ID"/>
        </w:rPr>
      </w:pPr>
      <w:r w:rsidRPr="003664EE">
        <w:rPr>
          <w:rFonts w:ascii="Times New Roman" w:hAnsi="Times New Roman" w:cs="Times New Roman"/>
          <w:b/>
          <w:bCs/>
          <w:lang w:val="en-ID"/>
        </w:rPr>
        <w:t>4.4 Of Course</w:t>
      </w:r>
    </w:p>
    <w:tbl>
      <w:tblPr>
        <w:tblStyle w:val="TableGrid"/>
        <w:tblW w:w="0" w:type="auto"/>
        <w:tblInd w:w="0" w:type="dxa"/>
        <w:tblLook w:val="04A0"/>
      </w:tblPr>
      <w:tblGrid>
        <w:gridCol w:w="1555"/>
        <w:gridCol w:w="6372"/>
      </w:tblGrid>
      <w:tr w:rsidR="00B51F12" w:rsidRPr="00782BB6" w:rsidTr="00B51F12">
        <w:tc>
          <w:tcPr>
            <w:tcW w:w="1555" w:type="dxa"/>
            <w:tcBorders>
              <w:top w:val="single" w:sz="4" w:space="0" w:color="auto"/>
              <w:left w:val="single" w:sz="4" w:space="0" w:color="auto"/>
              <w:bottom w:val="single" w:sz="4" w:space="0" w:color="auto"/>
              <w:right w:val="single" w:sz="4" w:space="0" w:color="auto"/>
            </w:tcBorders>
            <w:hideMark/>
          </w:tcPr>
          <w:p w:rsidR="00B51F12" w:rsidRPr="00782BB6" w:rsidRDefault="00B51F12">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372" w:type="dxa"/>
            <w:tcBorders>
              <w:top w:val="single" w:sz="4" w:space="0" w:color="auto"/>
              <w:left w:val="single" w:sz="4" w:space="0" w:color="auto"/>
              <w:bottom w:val="single" w:sz="4" w:space="0" w:color="auto"/>
              <w:right w:val="single" w:sz="4" w:space="0" w:color="auto"/>
            </w:tcBorders>
            <w:hideMark/>
          </w:tcPr>
          <w:p w:rsidR="00B51F12" w:rsidRPr="00782BB6" w:rsidRDefault="00B51F12">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B51F12" w:rsidRPr="00782BB6" w:rsidTr="00B51F12">
        <w:tc>
          <w:tcPr>
            <w:tcW w:w="1555" w:type="dxa"/>
            <w:tcBorders>
              <w:top w:val="single" w:sz="4" w:space="0" w:color="auto"/>
              <w:left w:val="single" w:sz="4" w:space="0" w:color="auto"/>
              <w:bottom w:val="single" w:sz="4" w:space="0" w:color="auto"/>
              <w:right w:val="single" w:sz="4" w:space="0" w:color="auto"/>
            </w:tcBorders>
            <w:hideMark/>
          </w:tcPr>
          <w:p w:rsidR="00B51F12" w:rsidRPr="00782BB6" w:rsidRDefault="00B51F12">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Opposition Speaker</w:t>
            </w:r>
          </w:p>
        </w:tc>
        <w:tc>
          <w:tcPr>
            <w:tcW w:w="6372" w:type="dxa"/>
            <w:tcBorders>
              <w:top w:val="single" w:sz="4" w:space="0" w:color="auto"/>
              <w:left w:val="single" w:sz="4" w:space="0" w:color="auto"/>
              <w:bottom w:val="single" w:sz="4" w:space="0" w:color="auto"/>
              <w:right w:val="single" w:sz="4" w:space="0" w:color="auto"/>
            </w:tcBorders>
            <w:hideMark/>
          </w:tcPr>
          <w:p w:rsidR="00B51F12" w:rsidRPr="00782BB6" w:rsidRDefault="00B51F12">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That’s not something we’re going to disagree with, </w:t>
            </w:r>
            <w:r w:rsidRPr="00782BB6">
              <w:rPr>
                <w:rFonts w:ascii="Times New Roman" w:hAnsi="Times New Roman" w:cs="Times New Roman"/>
                <w:b/>
                <w:bCs/>
                <w:i/>
                <w:iCs/>
                <w:lang w:val="en-US"/>
              </w:rPr>
              <w:t>of course</w:t>
            </w:r>
            <w:r w:rsidRPr="00782BB6">
              <w:rPr>
                <w:rFonts w:ascii="Times New Roman" w:hAnsi="Times New Roman" w:cs="Times New Roman"/>
                <w:lang w:val="en-US"/>
              </w:rPr>
              <w:t xml:space="preserve"> there are discrepancies in recruitment.</w:t>
            </w:r>
          </w:p>
        </w:tc>
      </w:tr>
    </w:tbl>
    <w:p w:rsidR="00B51F12" w:rsidRPr="00782BB6" w:rsidRDefault="00B51F12" w:rsidP="005A776E">
      <w:pPr>
        <w:spacing w:after="0"/>
        <w:rPr>
          <w:rFonts w:ascii="Times New Roman" w:hAnsi="Times New Roman" w:cs="Times New Roman"/>
          <w:lang w:val="en-ID"/>
        </w:rPr>
      </w:pPr>
    </w:p>
    <w:p w:rsidR="00745339" w:rsidRPr="00782BB6" w:rsidRDefault="0059231A" w:rsidP="0059231A">
      <w:pPr>
        <w:jc w:val="center"/>
        <w:rPr>
          <w:rFonts w:ascii="Times New Roman" w:hAnsi="Times New Roman" w:cs="Times New Roman"/>
          <w:lang w:val="en-ID"/>
        </w:rPr>
      </w:pPr>
      <w:r w:rsidRPr="00782BB6">
        <w:rPr>
          <w:rFonts w:ascii="Times New Roman" w:hAnsi="Times New Roman" w:cs="Times New Roman"/>
          <w:lang w:val="en-ID"/>
        </w:rPr>
        <w:t xml:space="preserve">Table 4.4 </w:t>
      </w:r>
      <w:r w:rsidRPr="00782BB6">
        <w:rPr>
          <w:rFonts w:ascii="Times New Roman" w:hAnsi="Times New Roman" w:cs="Times New Roman"/>
          <w:lang w:val="en-US"/>
        </w:rPr>
        <w:t>The finding on marker “</w:t>
      </w:r>
      <w:r w:rsidR="002476C3" w:rsidRPr="00782BB6">
        <w:rPr>
          <w:rFonts w:ascii="Times New Roman" w:hAnsi="Times New Roman" w:cs="Times New Roman"/>
          <w:lang w:val="en-US"/>
        </w:rPr>
        <w:t>O</w:t>
      </w:r>
      <w:r w:rsidRPr="00782BB6">
        <w:rPr>
          <w:rFonts w:ascii="Times New Roman" w:hAnsi="Times New Roman" w:cs="Times New Roman"/>
          <w:lang w:val="en-US"/>
        </w:rPr>
        <w:t xml:space="preserve">f </w:t>
      </w:r>
      <w:r w:rsidR="002476C3" w:rsidRPr="00782BB6">
        <w:rPr>
          <w:rFonts w:ascii="Times New Roman" w:hAnsi="Times New Roman" w:cs="Times New Roman"/>
          <w:lang w:val="en-US"/>
        </w:rPr>
        <w:t>C</w:t>
      </w:r>
      <w:r w:rsidRPr="00782BB6">
        <w:rPr>
          <w:rFonts w:ascii="Times New Roman" w:hAnsi="Times New Roman" w:cs="Times New Roman"/>
          <w:lang w:val="en-US"/>
        </w:rPr>
        <w:t>ourse”</w:t>
      </w:r>
    </w:p>
    <w:p w:rsidR="0059231A" w:rsidRPr="003664EE" w:rsidRDefault="00FF7E6F" w:rsidP="001466E2">
      <w:pPr>
        <w:spacing w:line="240" w:lineRule="auto"/>
        <w:jc w:val="both"/>
        <w:rPr>
          <w:rFonts w:ascii="Times New Roman" w:hAnsi="Times New Roman" w:cs="Times New Roman"/>
          <w:sz w:val="20"/>
          <w:szCs w:val="20"/>
          <w:lang w:val="en-US"/>
        </w:rPr>
      </w:pPr>
      <w:r w:rsidRPr="003664EE">
        <w:rPr>
          <w:rFonts w:ascii="Times New Roman" w:hAnsi="Times New Roman" w:cs="Times New Roman"/>
          <w:sz w:val="20"/>
          <w:szCs w:val="20"/>
          <w:lang w:val="en-US"/>
        </w:rPr>
        <w:t>The next booster that is used by speakers is the word “of course” which in this case, this booster is mentioned by two speakers</w:t>
      </w:r>
      <w:r w:rsidR="005C269C" w:rsidRPr="003664EE">
        <w:rPr>
          <w:rFonts w:ascii="Times New Roman" w:hAnsi="Times New Roman" w:cs="Times New Roman"/>
          <w:sz w:val="20"/>
          <w:szCs w:val="20"/>
          <w:lang w:val="en-US"/>
        </w:rPr>
        <w:t>, the first from the opposition and secondly from the proposition</w:t>
      </w:r>
      <w:r w:rsidRPr="003664EE">
        <w:rPr>
          <w:rFonts w:ascii="Times New Roman" w:hAnsi="Times New Roman" w:cs="Times New Roman"/>
          <w:sz w:val="20"/>
          <w:szCs w:val="20"/>
          <w:lang w:val="en-US"/>
        </w:rPr>
        <w:t>. However, regarding to the metadiscourse markers, both of them are having similar function, that is strengthening the speaker’s argument so that the speaker is able to lead the audience to get into speaker’s perspective.</w:t>
      </w:r>
      <w:r w:rsidR="00466487" w:rsidRPr="003664EE">
        <w:rPr>
          <w:rFonts w:ascii="Times New Roman" w:hAnsi="Times New Roman" w:cs="Times New Roman"/>
          <w:sz w:val="20"/>
          <w:szCs w:val="20"/>
          <w:lang w:val="en-US"/>
        </w:rPr>
        <w:t>The only difference is the topic that they are delivered for both debaters and audience</w:t>
      </w:r>
      <w:r w:rsidR="004B174E" w:rsidRPr="003664EE">
        <w:rPr>
          <w:rFonts w:ascii="Times New Roman" w:hAnsi="Times New Roman" w:cs="Times New Roman"/>
          <w:sz w:val="20"/>
          <w:szCs w:val="20"/>
          <w:lang w:val="en-US"/>
        </w:rPr>
        <w:t xml:space="preserve">. In this case, the speaker </w:t>
      </w:r>
      <w:r w:rsidR="00F2687D" w:rsidRPr="003664EE">
        <w:rPr>
          <w:rFonts w:ascii="Times New Roman" w:hAnsi="Times New Roman" w:cs="Times New Roman"/>
          <w:sz w:val="20"/>
          <w:szCs w:val="20"/>
          <w:lang w:val="en-US"/>
        </w:rPr>
        <w:t>is talking about discrepancies or differentiation in recruitment for some factors when people go to the same recruitment process.</w:t>
      </w:r>
    </w:p>
    <w:p w:rsidR="003B66A8" w:rsidRPr="00782BB6" w:rsidRDefault="003B66A8" w:rsidP="005A776E">
      <w:pPr>
        <w:spacing w:after="0" w:line="240" w:lineRule="auto"/>
        <w:rPr>
          <w:rFonts w:ascii="Times New Roman" w:hAnsi="Times New Roman" w:cs="Times New Roman"/>
          <w:lang w:val="en-US"/>
        </w:rPr>
      </w:pPr>
    </w:p>
    <w:p w:rsidR="003B66A8" w:rsidRPr="00170C6B" w:rsidRDefault="003B66A8" w:rsidP="00934393">
      <w:pPr>
        <w:rPr>
          <w:rFonts w:ascii="Times New Roman" w:hAnsi="Times New Roman" w:cs="Times New Roman"/>
          <w:b/>
          <w:bCs/>
          <w:lang w:val="en-US"/>
        </w:rPr>
      </w:pPr>
      <w:r w:rsidRPr="00170C6B">
        <w:rPr>
          <w:rFonts w:ascii="Times New Roman" w:hAnsi="Times New Roman" w:cs="Times New Roman"/>
          <w:b/>
          <w:bCs/>
          <w:lang w:val="en-US"/>
        </w:rPr>
        <w:t>4.5 Very Clear</w:t>
      </w:r>
    </w:p>
    <w:tbl>
      <w:tblPr>
        <w:tblStyle w:val="TableGrid"/>
        <w:tblW w:w="0" w:type="auto"/>
        <w:tblInd w:w="0" w:type="dxa"/>
        <w:tblLook w:val="04A0"/>
      </w:tblPr>
      <w:tblGrid>
        <w:gridCol w:w="1696"/>
        <w:gridCol w:w="6231"/>
      </w:tblGrid>
      <w:tr w:rsidR="003B66A8" w:rsidRPr="00782BB6" w:rsidTr="003B66A8">
        <w:tc>
          <w:tcPr>
            <w:tcW w:w="1696" w:type="dxa"/>
            <w:tcBorders>
              <w:top w:val="single" w:sz="4" w:space="0" w:color="auto"/>
              <w:left w:val="single" w:sz="4" w:space="0" w:color="auto"/>
              <w:bottom w:val="single" w:sz="4" w:space="0" w:color="auto"/>
              <w:right w:val="single" w:sz="4" w:space="0" w:color="auto"/>
            </w:tcBorders>
            <w:hideMark/>
          </w:tcPr>
          <w:p w:rsidR="003B66A8" w:rsidRPr="00782BB6" w:rsidRDefault="003B66A8">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3B66A8" w:rsidRPr="00782BB6" w:rsidRDefault="003B66A8">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3B66A8" w:rsidRPr="00782BB6" w:rsidTr="003B66A8">
        <w:tc>
          <w:tcPr>
            <w:tcW w:w="1696" w:type="dxa"/>
            <w:vMerge w:val="restart"/>
            <w:tcBorders>
              <w:top w:val="single" w:sz="4" w:space="0" w:color="auto"/>
              <w:left w:val="single" w:sz="4" w:space="0" w:color="auto"/>
              <w:bottom w:val="single" w:sz="4" w:space="0" w:color="auto"/>
              <w:right w:val="single" w:sz="4" w:space="0" w:color="auto"/>
            </w:tcBorders>
            <w:hideMark/>
          </w:tcPr>
          <w:p w:rsidR="003B66A8" w:rsidRPr="00782BB6" w:rsidRDefault="003B66A8">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3B66A8" w:rsidRPr="00782BB6" w:rsidRDefault="003B66A8">
            <w:pPr>
              <w:spacing w:after="0" w:line="360" w:lineRule="auto"/>
              <w:jc w:val="both"/>
              <w:rPr>
                <w:rFonts w:ascii="Times New Roman" w:hAnsi="Times New Roman" w:cs="Times New Roman"/>
                <w:lang w:val="en-US"/>
              </w:rPr>
            </w:pPr>
            <w:r w:rsidRPr="00782BB6">
              <w:rPr>
                <w:rFonts w:ascii="Times New Roman" w:hAnsi="Times New Roman" w:cs="Times New Roman"/>
                <w:lang w:val="en-US"/>
              </w:rPr>
              <w:t xml:space="preserve">Our definition today is </w:t>
            </w:r>
            <w:r w:rsidRPr="00782BB6">
              <w:rPr>
                <w:rFonts w:ascii="Times New Roman" w:hAnsi="Times New Roman" w:cs="Times New Roman"/>
                <w:b/>
                <w:bCs/>
                <w:i/>
                <w:iCs/>
                <w:lang w:val="en-US"/>
              </w:rPr>
              <w:t>very clear</w:t>
            </w:r>
            <w:r w:rsidRPr="00782BB6">
              <w:rPr>
                <w:rFonts w:ascii="Times New Roman" w:hAnsi="Times New Roman" w:cs="Times New Roman"/>
                <w:lang w:val="en-US"/>
              </w:rPr>
              <w:t xml:space="preserve"> we think that in the school system where the primary, …</w:t>
            </w:r>
          </w:p>
        </w:tc>
      </w:tr>
      <w:tr w:rsidR="003B66A8" w:rsidRPr="00782BB6" w:rsidTr="003B66A8">
        <w:tc>
          <w:tcPr>
            <w:tcW w:w="0" w:type="auto"/>
            <w:vMerge/>
            <w:tcBorders>
              <w:top w:val="single" w:sz="4" w:space="0" w:color="auto"/>
              <w:left w:val="single" w:sz="4" w:space="0" w:color="auto"/>
              <w:bottom w:val="single" w:sz="4" w:space="0" w:color="auto"/>
              <w:right w:val="single" w:sz="4" w:space="0" w:color="auto"/>
            </w:tcBorders>
            <w:vAlign w:val="center"/>
            <w:hideMark/>
          </w:tcPr>
          <w:p w:rsidR="003B66A8" w:rsidRPr="00782BB6" w:rsidRDefault="003B66A8">
            <w:pPr>
              <w:spacing w:after="0" w:line="240" w:lineRule="auto"/>
              <w:rPr>
                <w:rFonts w:ascii="Times New Roman" w:hAnsi="Times New Roman" w:cs="Times New Roman"/>
                <w:lang w:val="en-US" w:eastAsia="en-US"/>
              </w:rPr>
            </w:pPr>
          </w:p>
        </w:tc>
        <w:tc>
          <w:tcPr>
            <w:tcW w:w="6231" w:type="dxa"/>
            <w:tcBorders>
              <w:top w:val="single" w:sz="4" w:space="0" w:color="auto"/>
              <w:left w:val="single" w:sz="4" w:space="0" w:color="auto"/>
              <w:bottom w:val="single" w:sz="4" w:space="0" w:color="auto"/>
              <w:right w:val="single" w:sz="4" w:space="0" w:color="auto"/>
            </w:tcBorders>
            <w:hideMark/>
          </w:tcPr>
          <w:p w:rsidR="003B66A8" w:rsidRPr="00782BB6" w:rsidRDefault="003B66A8">
            <w:pPr>
              <w:spacing w:after="0" w:line="360" w:lineRule="auto"/>
              <w:jc w:val="both"/>
              <w:rPr>
                <w:rFonts w:ascii="Times New Roman" w:hAnsi="Times New Roman" w:cs="Times New Roman"/>
                <w:lang w:val="en-US"/>
              </w:rPr>
            </w:pPr>
            <w:r w:rsidRPr="00782BB6">
              <w:rPr>
                <w:rFonts w:ascii="Times New Roman" w:hAnsi="Times New Roman" w:cs="Times New Roman"/>
                <w:lang w:val="en-US"/>
              </w:rPr>
              <w:t xml:space="preserve">…and so, our case actually today is </w:t>
            </w:r>
            <w:r w:rsidRPr="00782BB6">
              <w:rPr>
                <w:rFonts w:ascii="Times New Roman" w:hAnsi="Times New Roman" w:cs="Times New Roman"/>
                <w:b/>
                <w:bCs/>
                <w:i/>
                <w:iCs/>
                <w:lang w:val="en-US"/>
              </w:rPr>
              <w:t>very clear</w:t>
            </w:r>
            <w:r w:rsidRPr="00782BB6">
              <w:rPr>
                <w:rFonts w:ascii="Times New Roman" w:hAnsi="Times New Roman" w:cs="Times New Roman"/>
                <w:lang w:val="en-US"/>
              </w:rPr>
              <w:t>; how do we make it so</w:t>
            </w:r>
            <w:r w:rsidR="006C3939" w:rsidRPr="00782BB6">
              <w:rPr>
                <w:rFonts w:ascii="Times New Roman" w:hAnsi="Times New Roman" w:cs="Times New Roman"/>
                <w:lang w:val="en-US"/>
              </w:rPr>
              <w:t>..</w:t>
            </w:r>
            <w:r w:rsidRPr="00782BB6">
              <w:rPr>
                <w:rFonts w:ascii="Times New Roman" w:hAnsi="Times New Roman" w:cs="Times New Roman"/>
                <w:lang w:val="en-US"/>
              </w:rPr>
              <w:t>.</w:t>
            </w:r>
          </w:p>
        </w:tc>
      </w:tr>
    </w:tbl>
    <w:p w:rsidR="003B66A8" w:rsidRPr="00782BB6" w:rsidRDefault="003B66A8" w:rsidP="005A776E">
      <w:pPr>
        <w:spacing w:after="0"/>
        <w:rPr>
          <w:rFonts w:ascii="Times New Roman" w:hAnsi="Times New Roman" w:cs="Times New Roman"/>
          <w:lang w:val="en-ID"/>
        </w:rPr>
      </w:pPr>
    </w:p>
    <w:p w:rsidR="005012D4" w:rsidRPr="00782BB6" w:rsidRDefault="005012D4" w:rsidP="00153C2A">
      <w:pPr>
        <w:jc w:val="center"/>
        <w:rPr>
          <w:rFonts w:ascii="Times New Roman" w:hAnsi="Times New Roman" w:cs="Times New Roman"/>
          <w:lang w:val="en-ID"/>
        </w:rPr>
      </w:pPr>
      <w:r w:rsidRPr="00782BB6">
        <w:rPr>
          <w:rFonts w:ascii="Times New Roman" w:hAnsi="Times New Roman" w:cs="Times New Roman"/>
          <w:lang w:val="en-ID"/>
        </w:rPr>
        <w:t xml:space="preserve">Table 4.5 </w:t>
      </w:r>
      <w:r w:rsidRPr="00782BB6">
        <w:rPr>
          <w:rFonts w:ascii="Times New Roman" w:hAnsi="Times New Roman" w:cs="Times New Roman"/>
          <w:lang w:val="en-US"/>
        </w:rPr>
        <w:t>The finding on marker “</w:t>
      </w:r>
      <w:r w:rsidR="002B1F23" w:rsidRPr="00782BB6">
        <w:rPr>
          <w:rFonts w:ascii="Times New Roman" w:hAnsi="Times New Roman" w:cs="Times New Roman"/>
          <w:lang w:val="en-US"/>
        </w:rPr>
        <w:t>V</w:t>
      </w:r>
      <w:r w:rsidRPr="00782BB6">
        <w:rPr>
          <w:rFonts w:ascii="Times New Roman" w:hAnsi="Times New Roman" w:cs="Times New Roman"/>
          <w:lang w:val="en-US"/>
        </w:rPr>
        <w:t xml:space="preserve">ery </w:t>
      </w:r>
      <w:r w:rsidR="002B1F23" w:rsidRPr="00782BB6">
        <w:rPr>
          <w:rFonts w:ascii="Times New Roman" w:hAnsi="Times New Roman" w:cs="Times New Roman"/>
          <w:lang w:val="en-US"/>
        </w:rPr>
        <w:t>C</w:t>
      </w:r>
      <w:r w:rsidRPr="00782BB6">
        <w:rPr>
          <w:rFonts w:ascii="Times New Roman" w:hAnsi="Times New Roman" w:cs="Times New Roman"/>
          <w:lang w:val="en-US"/>
        </w:rPr>
        <w:t>lear”</w:t>
      </w:r>
    </w:p>
    <w:p w:rsidR="005012D4" w:rsidRPr="00170C6B" w:rsidRDefault="00071C50" w:rsidP="00E83883">
      <w:pPr>
        <w:spacing w:line="240" w:lineRule="auto"/>
        <w:jc w:val="both"/>
        <w:rPr>
          <w:rFonts w:ascii="Times New Roman" w:hAnsi="Times New Roman" w:cs="Times New Roman"/>
          <w:sz w:val="20"/>
          <w:szCs w:val="20"/>
          <w:lang w:val="en-US"/>
        </w:rPr>
      </w:pPr>
      <w:r w:rsidRPr="00170C6B">
        <w:rPr>
          <w:rFonts w:ascii="Times New Roman" w:hAnsi="Times New Roman" w:cs="Times New Roman"/>
          <w:sz w:val="20"/>
          <w:szCs w:val="20"/>
          <w:lang w:val="en-ID"/>
        </w:rPr>
        <w:t xml:space="preserve">Based on the table 4.5, there </w:t>
      </w:r>
      <w:r w:rsidRPr="00170C6B">
        <w:rPr>
          <w:rFonts w:ascii="Times New Roman" w:hAnsi="Times New Roman" w:cs="Times New Roman"/>
          <w:sz w:val="20"/>
          <w:szCs w:val="20"/>
          <w:lang w:val="en-US"/>
        </w:rPr>
        <w:t>the speaker is using booster “very clear” twice. First, it is used in order to gives his argument about the importance education which in this case, it described as the school system on the primary, secondary or tertiary that is developing both important skills and technical skills. Further</w:t>
      </w:r>
      <w:r w:rsidR="007841C9" w:rsidRPr="00170C6B">
        <w:rPr>
          <w:rFonts w:ascii="Times New Roman" w:hAnsi="Times New Roman" w:cs="Times New Roman"/>
          <w:sz w:val="20"/>
          <w:szCs w:val="20"/>
          <w:lang w:val="en-US"/>
        </w:rPr>
        <w:t>,on the second argument,</w:t>
      </w:r>
      <w:r w:rsidRPr="00170C6B">
        <w:rPr>
          <w:rFonts w:ascii="Times New Roman" w:hAnsi="Times New Roman" w:cs="Times New Roman"/>
          <w:sz w:val="20"/>
          <w:szCs w:val="20"/>
          <w:lang w:val="en-US"/>
        </w:rPr>
        <w:t xml:space="preserve"> the speaker is giving his supporting idea of how important the education for business world since in this case, he brings the matter of Asia and Africa which is alluded from the opposition’s speaker.</w:t>
      </w:r>
      <w:r w:rsidR="00A63992" w:rsidRPr="00170C6B">
        <w:rPr>
          <w:rFonts w:ascii="Times New Roman" w:hAnsi="Times New Roman" w:cs="Times New Roman"/>
          <w:sz w:val="20"/>
          <w:szCs w:val="20"/>
          <w:lang w:val="en-US"/>
        </w:rPr>
        <w:t xml:space="preserve"> Here, the metadiscourse marker has function to strengthen the arguments so that he can lead the audience so they can have the similar thought or idea with the speaker which the ideas are from the combination from two arguments that is about the importance of educational system.</w:t>
      </w:r>
    </w:p>
    <w:p w:rsidR="00EA372B" w:rsidRPr="00153C2A" w:rsidRDefault="00EA372B" w:rsidP="00934393">
      <w:pPr>
        <w:rPr>
          <w:rFonts w:ascii="Times New Roman" w:hAnsi="Times New Roman" w:cs="Times New Roman"/>
          <w:b/>
          <w:bCs/>
          <w:lang w:val="en-US"/>
        </w:rPr>
      </w:pPr>
      <w:r w:rsidRPr="00153C2A">
        <w:rPr>
          <w:rFonts w:ascii="Times New Roman" w:hAnsi="Times New Roman" w:cs="Times New Roman"/>
          <w:b/>
          <w:bCs/>
          <w:lang w:val="en-US"/>
        </w:rPr>
        <w:lastRenderedPageBreak/>
        <w:t>Attitude Markers</w:t>
      </w:r>
    </w:p>
    <w:p w:rsidR="00EA372B" w:rsidRPr="00153C2A" w:rsidRDefault="00EE41BB" w:rsidP="00934393">
      <w:pPr>
        <w:rPr>
          <w:rFonts w:ascii="Times New Roman" w:hAnsi="Times New Roman" w:cs="Times New Roman"/>
          <w:b/>
          <w:bCs/>
          <w:lang w:val="en-US"/>
        </w:rPr>
      </w:pPr>
      <w:r w:rsidRPr="00153C2A">
        <w:rPr>
          <w:rFonts w:ascii="Times New Roman" w:hAnsi="Times New Roman" w:cs="Times New Roman"/>
          <w:b/>
          <w:bCs/>
          <w:lang w:val="en-US"/>
        </w:rPr>
        <w:t>4</w:t>
      </w:r>
      <w:r w:rsidR="00EA372B" w:rsidRPr="00153C2A">
        <w:rPr>
          <w:rFonts w:ascii="Times New Roman" w:hAnsi="Times New Roman" w:cs="Times New Roman"/>
          <w:b/>
          <w:bCs/>
          <w:lang w:val="en-US"/>
        </w:rPr>
        <w:t>.6 Agree</w:t>
      </w:r>
    </w:p>
    <w:tbl>
      <w:tblPr>
        <w:tblStyle w:val="TableGrid"/>
        <w:tblW w:w="0" w:type="auto"/>
        <w:tblInd w:w="0" w:type="dxa"/>
        <w:tblLook w:val="04A0"/>
      </w:tblPr>
      <w:tblGrid>
        <w:gridCol w:w="1555"/>
        <w:gridCol w:w="6372"/>
      </w:tblGrid>
      <w:tr w:rsidR="00EE41BB" w:rsidRPr="00782BB6" w:rsidTr="00EE41BB">
        <w:tc>
          <w:tcPr>
            <w:tcW w:w="1555" w:type="dxa"/>
            <w:tcBorders>
              <w:top w:val="single" w:sz="4" w:space="0" w:color="auto"/>
              <w:left w:val="single" w:sz="4" w:space="0" w:color="auto"/>
              <w:bottom w:val="single" w:sz="4" w:space="0" w:color="auto"/>
              <w:right w:val="single" w:sz="4" w:space="0" w:color="auto"/>
            </w:tcBorders>
            <w:hideMark/>
          </w:tcPr>
          <w:p w:rsidR="00EE41BB" w:rsidRPr="00782BB6" w:rsidRDefault="00EE41BB">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372" w:type="dxa"/>
            <w:tcBorders>
              <w:top w:val="single" w:sz="4" w:space="0" w:color="auto"/>
              <w:left w:val="single" w:sz="4" w:space="0" w:color="auto"/>
              <w:bottom w:val="single" w:sz="4" w:space="0" w:color="auto"/>
              <w:right w:val="single" w:sz="4" w:space="0" w:color="auto"/>
            </w:tcBorders>
            <w:hideMark/>
          </w:tcPr>
          <w:p w:rsidR="00EE41BB" w:rsidRPr="00782BB6" w:rsidRDefault="00EE41BB">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EE41BB" w:rsidRPr="00782BB6" w:rsidTr="00EE41BB">
        <w:tc>
          <w:tcPr>
            <w:tcW w:w="1555" w:type="dxa"/>
            <w:tcBorders>
              <w:top w:val="single" w:sz="4" w:space="0" w:color="auto"/>
              <w:left w:val="single" w:sz="4" w:space="0" w:color="auto"/>
              <w:bottom w:val="single" w:sz="4" w:space="0" w:color="auto"/>
              <w:right w:val="single" w:sz="4" w:space="0" w:color="auto"/>
            </w:tcBorders>
            <w:hideMark/>
          </w:tcPr>
          <w:p w:rsidR="00EE41BB" w:rsidRPr="00782BB6" w:rsidRDefault="00EE41BB">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Opposition Speaker</w:t>
            </w:r>
          </w:p>
        </w:tc>
        <w:tc>
          <w:tcPr>
            <w:tcW w:w="6372" w:type="dxa"/>
            <w:tcBorders>
              <w:top w:val="single" w:sz="4" w:space="0" w:color="auto"/>
              <w:left w:val="single" w:sz="4" w:space="0" w:color="auto"/>
              <w:bottom w:val="single" w:sz="4" w:space="0" w:color="auto"/>
              <w:right w:val="single" w:sz="4" w:space="0" w:color="auto"/>
            </w:tcBorders>
            <w:hideMark/>
          </w:tcPr>
          <w:p w:rsidR="00EE41BB" w:rsidRPr="00782BB6" w:rsidRDefault="00EE41BB">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On side opposition today, we also </w:t>
            </w:r>
            <w:r w:rsidRPr="00782BB6">
              <w:rPr>
                <w:rFonts w:ascii="Times New Roman" w:hAnsi="Times New Roman" w:cs="Times New Roman"/>
                <w:b/>
                <w:bCs/>
                <w:i/>
                <w:iCs/>
                <w:lang w:val="en-US"/>
              </w:rPr>
              <w:t>agree</w:t>
            </w:r>
            <w:r w:rsidRPr="00782BB6">
              <w:rPr>
                <w:rFonts w:ascii="Times New Roman" w:hAnsi="Times New Roman" w:cs="Times New Roman"/>
                <w:lang w:val="en-US"/>
              </w:rPr>
              <w:t xml:space="preserve"> that education is extremely important, but what side proposition are missing out on is that alone education cannot achieve diversity.</w:t>
            </w:r>
          </w:p>
        </w:tc>
      </w:tr>
    </w:tbl>
    <w:p w:rsidR="00EA372B" w:rsidRPr="00782BB6" w:rsidRDefault="00EA372B" w:rsidP="00521A64">
      <w:pPr>
        <w:spacing w:after="0"/>
        <w:rPr>
          <w:rFonts w:ascii="Times New Roman" w:hAnsi="Times New Roman" w:cs="Times New Roman"/>
          <w:lang w:val="en-ID"/>
        </w:rPr>
      </w:pPr>
    </w:p>
    <w:p w:rsidR="00EE41BB" w:rsidRPr="00782BB6" w:rsidRDefault="00EE41BB" w:rsidP="00153C2A">
      <w:pPr>
        <w:jc w:val="center"/>
        <w:rPr>
          <w:rFonts w:ascii="Times New Roman" w:hAnsi="Times New Roman" w:cs="Times New Roman"/>
          <w:lang w:val="en-ID"/>
        </w:rPr>
      </w:pPr>
      <w:r w:rsidRPr="00782BB6">
        <w:rPr>
          <w:rFonts w:ascii="Times New Roman" w:hAnsi="Times New Roman" w:cs="Times New Roman"/>
          <w:lang w:val="en-ID"/>
        </w:rPr>
        <w:t>Table 4.6 The finding on marker “Agree”</w:t>
      </w:r>
    </w:p>
    <w:p w:rsidR="00EE41BB" w:rsidRPr="00153C2A" w:rsidRDefault="00C128FC" w:rsidP="004C005A">
      <w:pPr>
        <w:spacing w:line="240" w:lineRule="auto"/>
        <w:jc w:val="both"/>
        <w:rPr>
          <w:rFonts w:ascii="Times New Roman" w:hAnsi="Times New Roman" w:cs="Times New Roman"/>
          <w:sz w:val="20"/>
          <w:szCs w:val="20"/>
          <w:lang w:val="en-US"/>
        </w:rPr>
      </w:pPr>
      <w:r w:rsidRPr="00153C2A">
        <w:rPr>
          <w:rFonts w:ascii="Times New Roman" w:hAnsi="Times New Roman" w:cs="Times New Roman"/>
          <w:sz w:val="20"/>
          <w:szCs w:val="20"/>
          <w:lang w:val="en-ID"/>
        </w:rPr>
        <w:t>On the table 4.6 above, it shows that the metadiscourse</w:t>
      </w:r>
      <w:r w:rsidRPr="00153C2A">
        <w:rPr>
          <w:rFonts w:ascii="Times New Roman" w:hAnsi="Times New Roman" w:cs="Times New Roman"/>
          <w:sz w:val="20"/>
          <w:szCs w:val="20"/>
          <w:lang w:val="en-US"/>
        </w:rPr>
        <w:t>markers that is used by the speaker is in the word “agree”. Here, through the attitude markers, the speaker is telling about her argument that both her team and herself personally agree that education is extremely important which in this case, the speaker basically agree with the argument from the proposition team that education is important for society and business world. In this case, the markers which is used by the speaker has function to demonstrate an agreement.</w:t>
      </w:r>
    </w:p>
    <w:p w:rsidR="00515F4A" w:rsidRPr="00782BB6" w:rsidRDefault="00515F4A" w:rsidP="00521A64">
      <w:pPr>
        <w:spacing w:after="0" w:line="240" w:lineRule="auto"/>
        <w:rPr>
          <w:rFonts w:ascii="Times New Roman" w:hAnsi="Times New Roman" w:cs="Times New Roman"/>
          <w:lang w:val="en-US"/>
        </w:rPr>
      </w:pPr>
    </w:p>
    <w:p w:rsidR="00515F4A" w:rsidRPr="008550DF" w:rsidRDefault="00515F4A" w:rsidP="00934393">
      <w:pPr>
        <w:rPr>
          <w:rFonts w:ascii="Times New Roman" w:hAnsi="Times New Roman" w:cs="Times New Roman"/>
          <w:b/>
          <w:bCs/>
          <w:lang w:val="en-US"/>
        </w:rPr>
      </w:pPr>
      <w:r w:rsidRPr="008550DF">
        <w:rPr>
          <w:rFonts w:ascii="Times New Roman" w:hAnsi="Times New Roman" w:cs="Times New Roman"/>
          <w:b/>
          <w:bCs/>
          <w:lang w:val="en-US"/>
        </w:rPr>
        <w:t>4.7 Totally</w:t>
      </w:r>
    </w:p>
    <w:tbl>
      <w:tblPr>
        <w:tblStyle w:val="TableGrid"/>
        <w:tblW w:w="0" w:type="auto"/>
        <w:tblInd w:w="0" w:type="dxa"/>
        <w:tblLook w:val="04A0"/>
      </w:tblPr>
      <w:tblGrid>
        <w:gridCol w:w="1696"/>
        <w:gridCol w:w="6231"/>
      </w:tblGrid>
      <w:tr w:rsidR="00515F4A" w:rsidRPr="00782BB6" w:rsidTr="00515F4A">
        <w:tc>
          <w:tcPr>
            <w:tcW w:w="1696" w:type="dxa"/>
            <w:tcBorders>
              <w:top w:val="single" w:sz="4" w:space="0" w:color="auto"/>
              <w:left w:val="single" w:sz="4" w:space="0" w:color="auto"/>
              <w:bottom w:val="single" w:sz="4" w:space="0" w:color="auto"/>
              <w:right w:val="single" w:sz="4" w:space="0" w:color="auto"/>
            </w:tcBorders>
            <w:hideMark/>
          </w:tcPr>
          <w:p w:rsidR="00515F4A" w:rsidRPr="00782BB6" w:rsidRDefault="00515F4A">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515F4A" w:rsidRPr="00782BB6" w:rsidRDefault="00515F4A">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515F4A" w:rsidRPr="00782BB6" w:rsidTr="00515F4A">
        <w:tc>
          <w:tcPr>
            <w:tcW w:w="1696" w:type="dxa"/>
            <w:tcBorders>
              <w:top w:val="single" w:sz="4" w:space="0" w:color="auto"/>
              <w:left w:val="single" w:sz="4" w:space="0" w:color="auto"/>
              <w:bottom w:val="single" w:sz="4" w:space="0" w:color="auto"/>
              <w:right w:val="single" w:sz="4" w:space="0" w:color="auto"/>
            </w:tcBorders>
            <w:hideMark/>
          </w:tcPr>
          <w:p w:rsidR="00515F4A" w:rsidRPr="00782BB6" w:rsidRDefault="00515F4A">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2</w:t>
            </w:r>
            <w:r w:rsidRPr="00782BB6">
              <w:rPr>
                <w:rFonts w:ascii="Times New Roman" w:hAnsi="Times New Roman" w:cs="Times New Roman"/>
                <w:vertAlign w:val="superscript"/>
                <w:lang w:val="en-US"/>
              </w:rPr>
              <w:t>nd</w:t>
            </w:r>
            <w:r w:rsidRPr="00782BB6">
              <w:rPr>
                <w:rFonts w:ascii="Times New Roman" w:hAnsi="Times New Roman" w:cs="Times New Roman"/>
                <w:lang w:val="en-US"/>
              </w:rPr>
              <w:t xml:space="preserve"> Opposition Speaker</w:t>
            </w:r>
          </w:p>
        </w:tc>
        <w:tc>
          <w:tcPr>
            <w:tcW w:w="6231" w:type="dxa"/>
            <w:tcBorders>
              <w:top w:val="single" w:sz="4" w:space="0" w:color="auto"/>
              <w:left w:val="single" w:sz="4" w:space="0" w:color="auto"/>
              <w:bottom w:val="single" w:sz="4" w:space="0" w:color="auto"/>
              <w:right w:val="single" w:sz="4" w:space="0" w:color="auto"/>
            </w:tcBorders>
            <w:hideMark/>
          </w:tcPr>
          <w:p w:rsidR="00515F4A" w:rsidRPr="00782BB6" w:rsidRDefault="00515F4A">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Everyone on our side of the argument </w:t>
            </w:r>
            <w:r w:rsidRPr="00782BB6">
              <w:rPr>
                <w:rFonts w:ascii="Times New Roman" w:hAnsi="Times New Roman" w:cs="Times New Roman"/>
                <w:b/>
                <w:bCs/>
                <w:i/>
                <w:iCs/>
                <w:lang w:val="en-US"/>
              </w:rPr>
              <w:t>totally</w:t>
            </w:r>
            <w:r w:rsidRPr="00782BB6">
              <w:rPr>
                <w:rFonts w:ascii="Times New Roman" w:hAnsi="Times New Roman" w:cs="Times New Roman"/>
                <w:lang w:val="en-US"/>
              </w:rPr>
              <w:t xml:space="preserve"> accepts that point…</w:t>
            </w:r>
          </w:p>
        </w:tc>
      </w:tr>
    </w:tbl>
    <w:p w:rsidR="00515F4A" w:rsidRPr="00782BB6" w:rsidRDefault="00515F4A" w:rsidP="00521A64">
      <w:pPr>
        <w:spacing w:after="0"/>
        <w:rPr>
          <w:rFonts w:ascii="Times New Roman" w:hAnsi="Times New Roman" w:cs="Times New Roman"/>
          <w:lang w:val="en-ID"/>
        </w:rPr>
      </w:pPr>
    </w:p>
    <w:p w:rsidR="005C4E4B" w:rsidRPr="00782BB6" w:rsidRDefault="005C4E4B" w:rsidP="008550DF">
      <w:pPr>
        <w:jc w:val="center"/>
        <w:rPr>
          <w:rFonts w:ascii="Times New Roman" w:hAnsi="Times New Roman" w:cs="Times New Roman"/>
          <w:lang w:val="en-US"/>
        </w:rPr>
      </w:pPr>
      <w:r w:rsidRPr="00782BB6">
        <w:rPr>
          <w:rFonts w:ascii="Times New Roman" w:hAnsi="Times New Roman" w:cs="Times New Roman"/>
          <w:lang w:val="en-ID"/>
        </w:rPr>
        <w:t xml:space="preserve">Table 4.7 </w:t>
      </w:r>
      <w:r w:rsidRPr="00782BB6">
        <w:rPr>
          <w:rFonts w:ascii="Times New Roman" w:hAnsi="Times New Roman" w:cs="Times New Roman"/>
          <w:lang w:val="en-US"/>
        </w:rPr>
        <w:t>The finding on marker “totally”</w:t>
      </w:r>
    </w:p>
    <w:p w:rsidR="005C4E4B" w:rsidRPr="00782BB6" w:rsidRDefault="00773FB9" w:rsidP="004F54F8">
      <w:pPr>
        <w:spacing w:line="240" w:lineRule="auto"/>
        <w:jc w:val="both"/>
        <w:rPr>
          <w:rFonts w:ascii="Times New Roman" w:hAnsi="Times New Roman" w:cs="Times New Roman"/>
          <w:lang w:val="en-US"/>
        </w:rPr>
      </w:pPr>
      <w:r w:rsidRPr="008550DF">
        <w:rPr>
          <w:rFonts w:ascii="Times New Roman" w:hAnsi="Times New Roman" w:cs="Times New Roman"/>
          <w:sz w:val="20"/>
          <w:szCs w:val="20"/>
          <w:lang w:val="en-ID"/>
        </w:rPr>
        <w:t>Based on the table 4.7 above, the markers still from the attitude markers, only this time, it comes from the word “totally”.</w:t>
      </w:r>
      <w:r w:rsidR="00796175" w:rsidRPr="008550DF">
        <w:rPr>
          <w:rFonts w:ascii="Times New Roman" w:hAnsi="Times New Roman" w:cs="Times New Roman"/>
          <w:sz w:val="20"/>
          <w:szCs w:val="20"/>
          <w:lang w:val="en-US"/>
        </w:rPr>
        <w:t>Here, the agreement based on his utterance is that the speaker and his team agree with the argument or idea from the proposition team where they admit that education is important and vital.</w:t>
      </w:r>
      <w:r w:rsidR="0050302D" w:rsidRPr="008550DF">
        <w:rPr>
          <w:rFonts w:ascii="Times New Roman" w:hAnsi="Times New Roman" w:cs="Times New Roman"/>
          <w:sz w:val="20"/>
          <w:szCs w:val="20"/>
          <w:lang w:val="en-US"/>
        </w:rPr>
        <w:t xml:space="preserve"> Further, the researcher found that the function of this marker also similarly to the previous data that is to show an agreement of an argument or opinion.</w:t>
      </w:r>
    </w:p>
    <w:p w:rsidR="00923A60" w:rsidRPr="00782BB6" w:rsidRDefault="00923A60" w:rsidP="00521A64">
      <w:pPr>
        <w:spacing w:after="0" w:line="240" w:lineRule="auto"/>
        <w:rPr>
          <w:rFonts w:ascii="Times New Roman" w:hAnsi="Times New Roman" w:cs="Times New Roman"/>
          <w:lang w:val="en-US"/>
        </w:rPr>
      </w:pPr>
    </w:p>
    <w:p w:rsidR="00923A60" w:rsidRPr="00885643" w:rsidRDefault="00923A60" w:rsidP="00934393">
      <w:pPr>
        <w:rPr>
          <w:rFonts w:ascii="Times New Roman" w:hAnsi="Times New Roman" w:cs="Times New Roman"/>
          <w:b/>
          <w:bCs/>
          <w:lang w:val="en-US"/>
        </w:rPr>
      </w:pPr>
      <w:r w:rsidRPr="00885643">
        <w:rPr>
          <w:rFonts w:ascii="Times New Roman" w:hAnsi="Times New Roman" w:cs="Times New Roman"/>
          <w:b/>
          <w:bCs/>
          <w:lang w:val="en-US"/>
        </w:rPr>
        <w:t>Self-Mention</w:t>
      </w:r>
    </w:p>
    <w:p w:rsidR="00923A60" w:rsidRPr="00885643" w:rsidRDefault="00923A60" w:rsidP="00934393">
      <w:pPr>
        <w:rPr>
          <w:rFonts w:ascii="Times New Roman" w:hAnsi="Times New Roman" w:cs="Times New Roman"/>
          <w:b/>
          <w:bCs/>
          <w:lang w:val="en-US"/>
        </w:rPr>
      </w:pPr>
      <w:r w:rsidRPr="00885643">
        <w:rPr>
          <w:rFonts w:ascii="Times New Roman" w:hAnsi="Times New Roman" w:cs="Times New Roman"/>
          <w:b/>
          <w:bCs/>
          <w:lang w:val="en-US"/>
        </w:rPr>
        <w:t>4.8 I</w:t>
      </w:r>
    </w:p>
    <w:tbl>
      <w:tblPr>
        <w:tblStyle w:val="TableGrid"/>
        <w:tblW w:w="0" w:type="auto"/>
        <w:tblInd w:w="0" w:type="dxa"/>
        <w:tblLook w:val="04A0"/>
      </w:tblPr>
      <w:tblGrid>
        <w:gridCol w:w="2815"/>
        <w:gridCol w:w="6471"/>
      </w:tblGrid>
      <w:tr w:rsidR="00923A60" w:rsidRPr="00782BB6" w:rsidTr="00923A60">
        <w:tc>
          <w:tcPr>
            <w:tcW w:w="2830" w:type="dxa"/>
            <w:tcBorders>
              <w:top w:val="single" w:sz="4" w:space="0" w:color="auto"/>
              <w:left w:val="single" w:sz="4" w:space="0" w:color="auto"/>
              <w:bottom w:val="single" w:sz="4" w:space="0" w:color="auto"/>
              <w:right w:val="single" w:sz="4" w:space="0" w:color="auto"/>
            </w:tcBorders>
            <w:hideMark/>
          </w:tcPr>
          <w:p w:rsidR="00923A60" w:rsidRPr="00782BB6" w:rsidRDefault="00923A60">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520" w:type="dxa"/>
            <w:tcBorders>
              <w:top w:val="single" w:sz="4" w:space="0" w:color="auto"/>
              <w:left w:val="single" w:sz="4" w:space="0" w:color="auto"/>
              <w:bottom w:val="single" w:sz="4" w:space="0" w:color="auto"/>
              <w:right w:val="single" w:sz="4" w:space="0" w:color="auto"/>
            </w:tcBorders>
            <w:hideMark/>
          </w:tcPr>
          <w:p w:rsidR="00923A60" w:rsidRPr="00782BB6" w:rsidRDefault="00923A60">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923A60" w:rsidRPr="00782BB6" w:rsidTr="00923A60">
        <w:tc>
          <w:tcPr>
            <w:tcW w:w="2830" w:type="dxa"/>
            <w:tcBorders>
              <w:top w:val="single" w:sz="4" w:space="0" w:color="auto"/>
              <w:left w:val="single" w:sz="4" w:space="0" w:color="auto"/>
              <w:bottom w:val="single" w:sz="4" w:space="0" w:color="auto"/>
              <w:right w:val="single" w:sz="4" w:space="0" w:color="auto"/>
            </w:tcBorders>
            <w:hideMark/>
          </w:tcPr>
          <w:p w:rsidR="00923A60" w:rsidRPr="00782BB6" w:rsidRDefault="00923A60">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520" w:type="dxa"/>
            <w:tcBorders>
              <w:top w:val="single" w:sz="4" w:space="0" w:color="auto"/>
              <w:left w:val="single" w:sz="4" w:space="0" w:color="auto"/>
              <w:bottom w:val="single" w:sz="4" w:space="0" w:color="auto"/>
              <w:right w:val="single" w:sz="4" w:space="0" w:color="auto"/>
            </w:tcBorders>
            <w:hideMark/>
          </w:tcPr>
          <w:p w:rsidR="00923A60" w:rsidRPr="00782BB6" w:rsidRDefault="00923A60">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On that basis, </w:t>
            </w:r>
            <w:r w:rsidRPr="00782BB6">
              <w:rPr>
                <w:rFonts w:ascii="Times New Roman" w:hAnsi="Times New Roman" w:cs="Times New Roman"/>
                <w:b/>
                <w:bCs/>
                <w:i/>
                <w:iCs/>
                <w:lang w:val="en-US"/>
              </w:rPr>
              <w:t>I</w:t>
            </w:r>
            <w:r w:rsidRPr="00782BB6">
              <w:rPr>
                <w:rFonts w:ascii="Times New Roman" w:hAnsi="Times New Roman" w:cs="Times New Roman"/>
                <w:lang w:val="en-US"/>
              </w:rPr>
              <w:t xml:space="preserve"> beg to propose, thank you.</w:t>
            </w:r>
          </w:p>
        </w:tc>
      </w:tr>
    </w:tbl>
    <w:p w:rsidR="00923A60" w:rsidRPr="00782BB6" w:rsidRDefault="00923A60" w:rsidP="005E6A7D">
      <w:pPr>
        <w:spacing w:after="0"/>
        <w:rPr>
          <w:rFonts w:ascii="Times New Roman" w:hAnsi="Times New Roman" w:cs="Times New Roman"/>
          <w:lang w:val="en-ID"/>
        </w:rPr>
      </w:pPr>
    </w:p>
    <w:p w:rsidR="00923A60" w:rsidRPr="00782BB6" w:rsidRDefault="00D85A58" w:rsidP="00D85A58">
      <w:pPr>
        <w:jc w:val="center"/>
        <w:rPr>
          <w:rFonts w:ascii="Times New Roman" w:hAnsi="Times New Roman" w:cs="Times New Roman"/>
          <w:lang w:val="en-US"/>
        </w:rPr>
      </w:pPr>
      <w:r>
        <w:rPr>
          <w:rFonts w:ascii="Times New Roman" w:hAnsi="Times New Roman" w:cs="Times New Roman"/>
          <w:lang w:val="en-ID"/>
        </w:rPr>
        <w:t xml:space="preserve">Table </w:t>
      </w:r>
      <w:r w:rsidR="00923A60" w:rsidRPr="00782BB6">
        <w:rPr>
          <w:rFonts w:ascii="Times New Roman" w:hAnsi="Times New Roman" w:cs="Times New Roman"/>
          <w:lang w:val="en-ID"/>
        </w:rPr>
        <w:t xml:space="preserve">4.8 </w:t>
      </w:r>
      <w:r w:rsidR="00923A60" w:rsidRPr="00782BB6">
        <w:rPr>
          <w:rFonts w:ascii="Times New Roman" w:hAnsi="Times New Roman" w:cs="Times New Roman"/>
          <w:lang w:val="en-US"/>
        </w:rPr>
        <w:t>The finding on marker “I”</w:t>
      </w:r>
    </w:p>
    <w:p w:rsidR="00923A60" w:rsidRPr="00782BB6" w:rsidRDefault="006516E1" w:rsidP="00E4249C">
      <w:pPr>
        <w:spacing w:line="240" w:lineRule="auto"/>
        <w:jc w:val="both"/>
        <w:rPr>
          <w:rFonts w:ascii="Times New Roman" w:hAnsi="Times New Roman" w:cs="Times New Roman"/>
          <w:lang w:val="en-ID"/>
        </w:rPr>
      </w:pPr>
      <w:r w:rsidRPr="00EA40E6">
        <w:rPr>
          <w:rFonts w:ascii="Times New Roman" w:hAnsi="Times New Roman" w:cs="Times New Roman"/>
          <w:sz w:val="20"/>
          <w:szCs w:val="20"/>
          <w:lang w:val="en-ID"/>
        </w:rPr>
        <w:t>In the interactional metadiscourse markers of self-mention, the researcher found almost from each of the speaker. In that case, the researcher only put one example datum that is related to each marker since the function are similar. Here, the most used marker by the speaker that the researcher found is from the word “I”. As it seen from the table 4.8, the example of the datum is taken from the proposition speaker which in this case, the speaker uses it after he finished delivering the argument. As the function of this marker, it is used to explicit reference to author, means that the marker of “I” shows reference to the speaker herself which refers to the speaker from proposition.</w:t>
      </w:r>
    </w:p>
    <w:p w:rsidR="00A20DA0" w:rsidRPr="00782BB6" w:rsidRDefault="00A20DA0" w:rsidP="00E4249C">
      <w:pPr>
        <w:spacing w:line="240" w:lineRule="auto"/>
        <w:rPr>
          <w:rFonts w:ascii="Times New Roman" w:hAnsi="Times New Roman" w:cs="Times New Roman"/>
          <w:lang w:val="en-ID"/>
        </w:rPr>
      </w:pPr>
    </w:p>
    <w:p w:rsidR="005E6A7D" w:rsidRDefault="005E6A7D" w:rsidP="00934393">
      <w:pPr>
        <w:rPr>
          <w:rFonts w:ascii="Times New Roman" w:hAnsi="Times New Roman" w:cs="Times New Roman"/>
          <w:b/>
          <w:bCs/>
          <w:lang w:val="en-ID"/>
        </w:rPr>
      </w:pPr>
    </w:p>
    <w:p w:rsidR="00C42ECF" w:rsidRPr="00C266D0" w:rsidRDefault="00C42ECF" w:rsidP="00934393">
      <w:pPr>
        <w:rPr>
          <w:rFonts w:ascii="Times New Roman" w:hAnsi="Times New Roman" w:cs="Times New Roman"/>
          <w:b/>
          <w:bCs/>
          <w:lang w:val="en-ID"/>
        </w:rPr>
      </w:pPr>
      <w:r w:rsidRPr="00C266D0">
        <w:rPr>
          <w:rFonts w:ascii="Times New Roman" w:hAnsi="Times New Roman" w:cs="Times New Roman"/>
          <w:b/>
          <w:bCs/>
          <w:lang w:val="en-ID"/>
        </w:rPr>
        <w:t xml:space="preserve">4.9 </w:t>
      </w:r>
      <w:r w:rsidR="009919D9" w:rsidRPr="00C266D0">
        <w:rPr>
          <w:rFonts w:ascii="Times New Roman" w:hAnsi="Times New Roman" w:cs="Times New Roman"/>
          <w:b/>
          <w:bCs/>
          <w:lang w:val="en-ID"/>
        </w:rPr>
        <w:t>We</w:t>
      </w:r>
    </w:p>
    <w:tbl>
      <w:tblPr>
        <w:tblStyle w:val="TableGrid"/>
        <w:tblW w:w="0" w:type="auto"/>
        <w:tblInd w:w="0" w:type="dxa"/>
        <w:tblLook w:val="04A0"/>
      </w:tblPr>
      <w:tblGrid>
        <w:gridCol w:w="1696"/>
        <w:gridCol w:w="6231"/>
      </w:tblGrid>
      <w:tr w:rsidR="009919D9" w:rsidRPr="00782BB6" w:rsidTr="009919D9">
        <w:tc>
          <w:tcPr>
            <w:tcW w:w="1696" w:type="dxa"/>
            <w:tcBorders>
              <w:top w:val="single" w:sz="4" w:space="0" w:color="auto"/>
              <w:left w:val="single" w:sz="4" w:space="0" w:color="auto"/>
              <w:bottom w:val="single" w:sz="4" w:space="0" w:color="auto"/>
              <w:right w:val="single" w:sz="4" w:space="0" w:color="auto"/>
            </w:tcBorders>
            <w:hideMark/>
          </w:tcPr>
          <w:p w:rsidR="009919D9" w:rsidRPr="00782BB6" w:rsidRDefault="009919D9">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9919D9" w:rsidRPr="00782BB6" w:rsidRDefault="009919D9">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9919D9" w:rsidRPr="00782BB6" w:rsidTr="009919D9">
        <w:tc>
          <w:tcPr>
            <w:tcW w:w="1696" w:type="dxa"/>
            <w:vMerge w:val="restart"/>
            <w:tcBorders>
              <w:top w:val="single" w:sz="4" w:space="0" w:color="auto"/>
              <w:left w:val="single" w:sz="4" w:space="0" w:color="auto"/>
              <w:bottom w:val="single" w:sz="4" w:space="0" w:color="auto"/>
              <w:right w:val="single" w:sz="4" w:space="0" w:color="auto"/>
            </w:tcBorders>
            <w:hideMark/>
          </w:tcPr>
          <w:p w:rsidR="009919D9" w:rsidRPr="00782BB6" w:rsidRDefault="009919D9">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9919D9" w:rsidRPr="00782BB6" w:rsidRDefault="009919D9">
            <w:pPr>
              <w:spacing w:after="0" w:line="360" w:lineRule="auto"/>
              <w:jc w:val="both"/>
              <w:rPr>
                <w:rFonts w:ascii="Times New Roman" w:hAnsi="Times New Roman" w:cs="Times New Roman"/>
                <w:b/>
                <w:bCs/>
                <w:lang w:val="en-US"/>
              </w:rPr>
            </w:pPr>
            <w:r w:rsidRPr="00782BB6">
              <w:rPr>
                <w:rFonts w:ascii="Times New Roman" w:hAnsi="Times New Roman" w:cs="Times New Roman"/>
                <w:lang w:val="en-US"/>
              </w:rPr>
              <w:t xml:space="preserve">In today’s debate </w:t>
            </w:r>
            <w:r w:rsidRPr="00782BB6">
              <w:rPr>
                <w:rFonts w:ascii="Times New Roman" w:hAnsi="Times New Roman" w:cs="Times New Roman"/>
                <w:b/>
                <w:bCs/>
                <w:i/>
                <w:iCs/>
                <w:lang w:val="en-US"/>
              </w:rPr>
              <w:t>we</w:t>
            </w:r>
            <w:r w:rsidRPr="00782BB6">
              <w:rPr>
                <w:rFonts w:ascii="Times New Roman" w:hAnsi="Times New Roman" w:cs="Times New Roman"/>
                <w:lang w:val="en-US"/>
              </w:rPr>
              <w:t xml:space="preserve"> face an incontrovertibletruth that education is the passport to prosperity.</w:t>
            </w:r>
          </w:p>
        </w:tc>
      </w:tr>
      <w:tr w:rsidR="009919D9" w:rsidRPr="00782BB6" w:rsidTr="009919D9">
        <w:tc>
          <w:tcPr>
            <w:tcW w:w="0" w:type="auto"/>
            <w:vMerge/>
            <w:tcBorders>
              <w:top w:val="single" w:sz="4" w:space="0" w:color="auto"/>
              <w:left w:val="single" w:sz="4" w:space="0" w:color="auto"/>
              <w:bottom w:val="single" w:sz="4" w:space="0" w:color="auto"/>
              <w:right w:val="single" w:sz="4" w:space="0" w:color="auto"/>
            </w:tcBorders>
            <w:vAlign w:val="center"/>
            <w:hideMark/>
          </w:tcPr>
          <w:p w:rsidR="009919D9" w:rsidRPr="00782BB6" w:rsidRDefault="009919D9">
            <w:pPr>
              <w:spacing w:after="0" w:line="240" w:lineRule="auto"/>
              <w:rPr>
                <w:rFonts w:ascii="Times New Roman" w:hAnsi="Times New Roman" w:cs="Times New Roman"/>
                <w:lang w:val="en-US" w:eastAsia="en-US"/>
              </w:rPr>
            </w:pPr>
          </w:p>
        </w:tc>
        <w:tc>
          <w:tcPr>
            <w:tcW w:w="6231" w:type="dxa"/>
            <w:tcBorders>
              <w:top w:val="single" w:sz="4" w:space="0" w:color="auto"/>
              <w:left w:val="single" w:sz="4" w:space="0" w:color="auto"/>
              <w:bottom w:val="single" w:sz="4" w:space="0" w:color="auto"/>
              <w:right w:val="single" w:sz="4" w:space="0" w:color="auto"/>
            </w:tcBorders>
            <w:hideMark/>
          </w:tcPr>
          <w:p w:rsidR="009919D9" w:rsidRPr="00782BB6" w:rsidRDefault="009919D9">
            <w:pPr>
              <w:spacing w:after="0" w:line="360" w:lineRule="auto"/>
              <w:jc w:val="both"/>
              <w:rPr>
                <w:rFonts w:ascii="Times New Roman" w:hAnsi="Times New Roman" w:cs="Times New Roman"/>
                <w:lang w:val="en-US"/>
              </w:rPr>
            </w:pPr>
            <w:bookmarkStart w:id="0" w:name="_Hlk25103201"/>
            <w:r w:rsidRPr="00782BB6">
              <w:rPr>
                <w:rFonts w:ascii="Times New Roman" w:hAnsi="Times New Roman" w:cs="Times New Roman"/>
                <w:lang w:val="en-US"/>
              </w:rPr>
              <w:t xml:space="preserve">Our definition today is very clear </w:t>
            </w:r>
            <w:r w:rsidRPr="00782BB6">
              <w:rPr>
                <w:rFonts w:ascii="Times New Roman" w:hAnsi="Times New Roman" w:cs="Times New Roman"/>
                <w:b/>
                <w:bCs/>
                <w:i/>
                <w:iCs/>
                <w:lang w:val="en-US"/>
              </w:rPr>
              <w:t>we</w:t>
            </w:r>
            <w:r w:rsidRPr="00782BB6">
              <w:rPr>
                <w:rFonts w:ascii="Times New Roman" w:hAnsi="Times New Roman" w:cs="Times New Roman"/>
                <w:lang w:val="en-US"/>
              </w:rPr>
              <w:t>think that in the school system where the primary</w:t>
            </w:r>
            <w:bookmarkEnd w:id="0"/>
            <w:r w:rsidRPr="00782BB6">
              <w:rPr>
                <w:rFonts w:ascii="Times New Roman" w:hAnsi="Times New Roman" w:cs="Times New Roman"/>
                <w:lang w:val="en-US"/>
              </w:rPr>
              <w:t>…</w:t>
            </w:r>
          </w:p>
        </w:tc>
      </w:tr>
    </w:tbl>
    <w:p w:rsidR="009919D9" w:rsidRPr="00782BB6" w:rsidRDefault="009919D9" w:rsidP="00F178AB">
      <w:pPr>
        <w:spacing w:after="0"/>
        <w:rPr>
          <w:rFonts w:ascii="Times New Roman" w:hAnsi="Times New Roman" w:cs="Times New Roman"/>
          <w:lang w:val="en-ID"/>
        </w:rPr>
      </w:pPr>
    </w:p>
    <w:p w:rsidR="00E96FCD" w:rsidRPr="00782BB6" w:rsidRDefault="00E96FCD" w:rsidP="00C266D0">
      <w:pPr>
        <w:jc w:val="center"/>
        <w:rPr>
          <w:rFonts w:ascii="Times New Roman" w:hAnsi="Times New Roman" w:cs="Times New Roman"/>
          <w:lang w:val="en-US"/>
        </w:rPr>
      </w:pPr>
      <w:r w:rsidRPr="00782BB6">
        <w:rPr>
          <w:rFonts w:ascii="Times New Roman" w:hAnsi="Times New Roman" w:cs="Times New Roman"/>
          <w:lang w:val="en-ID"/>
        </w:rPr>
        <w:t xml:space="preserve">Table 4.9 </w:t>
      </w:r>
      <w:r w:rsidRPr="00782BB6">
        <w:rPr>
          <w:rFonts w:ascii="Times New Roman" w:hAnsi="Times New Roman" w:cs="Times New Roman"/>
          <w:lang w:val="en-US"/>
        </w:rPr>
        <w:t>The finding on marker “We”</w:t>
      </w:r>
    </w:p>
    <w:p w:rsidR="00E96FCD" w:rsidRPr="00782BB6" w:rsidRDefault="00E96FCD" w:rsidP="00E4249C">
      <w:pPr>
        <w:spacing w:line="240" w:lineRule="auto"/>
        <w:jc w:val="both"/>
        <w:rPr>
          <w:rFonts w:ascii="Times New Roman" w:hAnsi="Times New Roman" w:cs="Times New Roman"/>
          <w:lang w:val="en-US"/>
        </w:rPr>
      </w:pPr>
      <w:r w:rsidRPr="00C266D0">
        <w:rPr>
          <w:rFonts w:ascii="Times New Roman" w:hAnsi="Times New Roman" w:cs="Times New Roman"/>
          <w:sz w:val="20"/>
          <w:szCs w:val="20"/>
          <w:lang w:val="en-ID"/>
        </w:rPr>
        <w:t xml:space="preserve">Table 4.9 above shows another marker from the self-mention metadiscourse which is “we”. Here, the </w:t>
      </w:r>
      <w:r w:rsidR="00CE29E2" w:rsidRPr="00C266D0">
        <w:rPr>
          <w:rFonts w:ascii="Times New Roman" w:hAnsi="Times New Roman" w:cs="Times New Roman"/>
          <w:sz w:val="20"/>
          <w:szCs w:val="20"/>
          <w:lang w:val="en-ID"/>
        </w:rPr>
        <w:t xml:space="preserve">researcher found similar case just like the previous datum that the uses of self-mention “we” is used by most of the speakers, but the only difference is the topic that they bring when they are using this marker. However, the function of this marker is similar for each speaker that is </w:t>
      </w:r>
      <w:r w:rsidR="00CE29E2" w:rsidRPr="00C266D0">
        <w:rPr>
          <w:rFonts w:ascii="Times New Roman" w:hAnsi="Times New Roman" w:cs="Times New Roman"/>
          <w:sz w:val="20"/>
          <w:szCs w:val="20"/>
          <w:lang w:val="en-US"/>
        </w:rPr>
        <w:t>to draw the audience’s attention into the argument from the speaker and to shows that the speaker is representing the similarity of idea or arguments of his team. As it seen from the example of the datum above, the speaker from the proposition used the marker of “we” twice in the debate. In this case, the speaker use this self-mention for two purposes, firstly, the speaker used it to involve the audience to see the fact that education is the key to achieve property and second, to shows the involvement of the speaker and his team of proposition.</w:t>
      </w:r>
    </w:p>
    <w:p w:rsidR="00CC0B9D" w:rsidRDefault="00CC0B9D" w:rsidP="00F178AB">
      <w:pPr>
        <w:spacing w:after="0"/>
        <w:rPr>
          <w:rFonts w:ascii="Times New Roman" w:hAnsi="Times New Roman" w:cs="Times New Roman"/>
          <w:b/>
          <w:bCs/>
          <w:lang w:val="en-US"/>
        </w:rPr>
      </w:pPr>
    </w:p>
    <w:p w:rsidR="000E621A" w:rsidRPr="00C266D0" w:rsidRDefault="000E621A" w:rsidP="00934393">
      <w:pPr>
        <w:rPr>
          <w:rFonts w:ascii="Times New Roman" w:hAnsi="Times New Roman" w:cs="Times New Roman"/>
          <w:b/>
          <w:bCs/>
          <w:lang w:val="en-US"/>
        </w:rPr>
      </w:pPr>
      <w:r w:rsidRPr="00C266D0">
        <w:rPr>
          <w:rFonts w:ascii="Times New Roman" w:hAnsi="Times New Roman" w:cs="Times New Roman"/>
          <w:b/>
          <w:bCs/>
          <w:lang w:val="en-US"/>
        </w:rPr>
        <w:t>4.10 My</w:t>
      </w:r>
    </w:p>
    <w:tbl>
      <w:tblPr>
        <w:tblStyle w:val="TableGrid"/>
        <w:tblW w:w="0" w:type="auto"/>
        <w:tblInd w:w="0" w:type="dxa"/>
        <w:tblLook w:val="04A0"/>
      </w:tblPr>
      <w:tblGrid>
        <w:gridCol w:w="1696"/>
        <w:gridCol w:w="6231"/>
      </w:tblGrid>
      <w:tr w:rsidR="000E621A" w:rsidRPr="00782BB6" w:rsidTr="000E621A">
        <w:tc>
          <w:tcPr>
            <w:tcW w:w="1696" w:type="dxa"/>
            <w:tcBorders>
              <w:top w:val="single" w:sz="4" w:space="0" w:color="auto"/>
              <w:left w:val="single" w:sz="4" w:space="0" w:color="auto"/>
              <w:bottom w:val="single" w:sz="4" w:space="0" w:color="auto"/>
              <w:right w:val="single" w:sz="4" w:space="0" w:color="auto"/>
            </w:tcBorders>
            <w:hideMark/>
          </w:tcPr>
          <w:p w:rsidR="000E621A" w:rsidRPr="00782BB6" w:rsidRDefault="000E621A">
            <w:pPr>
              <w:spacing w:after="0" w:line="360" w:lineRule="auto"/>
              <w:jc w:val="both"/>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0E621A" w:rsidRPr="00782BB6" w:rsidRDefault="000E621A">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0E621A" w:rsidRPr="00782BB6" w:rsidTr="000E621A">
        <w:tc>
          <w:tcPr>
            <w:tcW w:w="1696" w:type="dxa"/>
            <w:tcBorders>
              <w:top w:val="single" w:sz="4" w:space="0" w:color="auto"/>
              <w:left w:val="single" w:sz="4" w:space="0" w:color="auto"/>
              <w:bottom w:val="single" w:sz="4" w:space="0" w:color="auto"/>
              <w:right w:val="single" w:sz="4" w:space="0" w:color="auto"/>
            </w:tcBorders>
            <w:hideMark/>
          </w:tcPr>
          <w:p w:rsidR="000E621A" w:rsidRPr="00782BB6" w:rsidRDefault="000E621A">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0E621A" w:rsidRPr="00782BB6" w:rsidRDefault="000E621A">
            <w:pPr>
              <w:spacing w:after="0" w:line="360" w:lineRule="auto"/>
              <w:jc w:val="both"/>
              <w:rPr>
                <w:rFonts w:ascii="Times New Roman" w:hAnsi="Times New Roman" w:cs="Times New Roman"/>
                <w:lang w:val="en-US"/>
              </w:rPr>
            </w:pPr>
            <w:r w:rsidRPr="00782BB6">
              <w:rPr>
                <w:rFonts w:ascii="Times New Roman" w:hAnsi="Times New Roman" w:cs="Times New Roman"/>
                <w:lang w:val="en-US"/>
              </w:rPr>
              <w:t xml:space="preserve">Today </w:t>
            </w:r>
            <w:r w:rsidRPr="00782BB6">
              <w:rPr>
                <w:rFonts w:ascii="Times New Roman" w:hAnsi="Times New Roman" w:cs="Times New Roman"/>
                <w:b/>
                <w:bCs/>
                <w:i/>
                <w:iCs/>
                <w:lang w:val="en-US"/>
              </w:rPr>
              <w:t>my</w:t>
            </w:r>
            <w:r w:rsidRPr="00782BB6">
              <w:rPr>
                <w:rFonts w:ascii="Times New Roman" w:hAnsi="Times New Roman" w:cs="Times New Roman"/>
                <w:lang w:val="en-US"/>
              </w:rPr>
              <w:t xml:space="preserve"> partner Ndidi is gonna tell you about the dangers that come with not emphasizing the importance of Education. </w:t>
            </w:r>
            <w:r w:rsidRPr="00782BB6">
              <w:rPr>
                <w:rFonts w:ascii="Times New Roman" w:hAnsi="Times New Roman" w:cs="Times New Roman"/>
                <w:b/>
                <w:bCs/>
                <w:i/>
                <w:iCs/>
                <w:lang w:val="en-US"/>
              </w:rPr>
              <w:t>My</w:t>
            </w:r>
            <w:r w:rsidRPr="00782BB6">
              <w:rPr>
                <w:rFonts w:ascii="Times New Roman" w:hAnsi="Times New Roman" w:cs="Times New Roman"/>
                <w:lang w:val="en-US"/>
              </w:rPr>
              <w:t xml:space="preserve">partner Rus Ma is gonna summarize but </w:t>
            </w:r>
            <w:r w:rsidRPr="00782BB6">
              <w:rPr>
                <w:rFonts w:ascii="Times New Roman" w:hAnsi="Times New Roman" w:cs="Times New Roman"/>
                <w:b/>
                <w:bCs/>
                <w:i/>
                <w:iCs/>
                <w:lang w:val="en-US"/>
              </w:rPr>
              <w:t>my</w:t>
            </w:r>
            <w:r w:rsidRPr="00782BB6">
              <w:rPr>
                <w:rFonts w:ascii="Times New Roman" w:hAnsi="Times New Roman" w:cs="Times New Roman"/>
                <w:lang w:val="en-US"/>
              </w:rPr>
              <w:t xml:space="preserve"> case is about the technical base…</w:t>
            </w:r>
          </w:p>
        </w:tc>
      </w:tr>
    </w:tbl>
    <w:p w:rsidR="000E621A" w:rsidRPr="00782BB6" w:rsidRDefault="000E621A" w:rsidP="00F178AB">
      <w:pPr>
        <w:spacing w:after="0"/>
        <w:rPr>
          <w:rFonts w:ascii="Times New Roman" w:hAnsi="Times New Roman" w:cs="Times New Roman"/>
          <w:lang w:val="en-ID"/>
        </w:rPr>
      </w:pPr>
    </w:p>
    <w:p w:rsidR="000E621A" w:rsidRPr="00782BB6" w:rsidRDefault="000E621A" w:rsidP="00465812">
      <w:pPr>
        <w:jc w:val="center"/>
        <w:rPr>
          <w:rFonts w:ascii="Times New Roman" w:hAnsi="Times New Roman" w:cs="Times New Roman"/>
          <w:lang w:val="en-ID"/>
        </w:rPr>
      </w:pPr>
      <w:r w:rsidRPr="00782BB6">
        <w:rPr>
          <w:rFonts w:ascii="Times New Roman" w:hAnsi="Times New Roman" w:cs="Times New Roman"/>
          <w:lang w:val="en-ID"/>
        </w:rPr>
        <w:t xml:space="preserve">Table 4.10 </w:t>
      </w:r>
      <w:bookmarkStart w:id="1" w:name="_Hlk35439705"/>
      <w:r w:rsidRPr="00782BB6">
        <w:rPr>
          <w:rFonts w:ascii="Times New Roman" w:hAnsi="Times New Roman" w:cs="Times New Roman"/>
          <w:lang w:val="en-US"/>
        </w:rPr>
        <w:t>The finding on marker “My”</w:t>
      </w:r>
      <w:bookmarkEnd w:id="1"/>
    </w:p>
    <w:p w:rsidR="000E621A" w:rsidRPr="00782BB6" w:rsidRDefault="00023313" w:rsidP="00896B65">
      <w:pPr>
        <w:spacing w:line="240" w:lineRule="auto"/>
        <w:jc w:val="both"/>
        <w:rPr>
          <w:rFonts w:ascii="Times New Roman" w:hAnsi="Times New Roman" w:cs="Times New Roman"/>
          <w:lang w:val="en-US"/>
        </w:rPr>
      </w:pPr>
      <w:r w:rsidRPr="00465812">
        <w:rPr>
          <w:rFonts w:ascii="Times New Roman" w:hAnsi="Times New Roman" w:cs="Times New Roman"/>
          <w:sz w:val="20"/>
          <w:szCs w:val="20"/>
          <w:lang w:val="en-ID"/>
        </w:rPr>
        <w:t xml:space="preserve">The next metadiscourse markers </w:t>
      </w:r>
      <w:r w:rsidR="001D11B7" w:rsidRPr="00465812">
        <w:rPr>
          <w:rFonts w:ascii="Times New Roman" w:hAnsi="Times New Roman" w:cs="Times New Roman"/>
          <w:sz w:val="20"/>
          <w:szCs w:val="20"/>
          <w:lang w:val="en-ID"/>
        </w:rPr>
        <w:t xml:space="preserve">from self-mention </w:t>
      </w:r>
      <w:r w:rsidRPr="00465812">
        <w:rPr>
          <w:rFonts w:ascii="Times New Roman" w:hAnsi="Times New Roman" w:cs="Times New Roman"/>
          <w:sz w:val="20"/>
          <w:szCs w:val="20"/>
          <w:lang w:val="en-ID"/>
        </w:rPr>
        <w:t xml:space="preserve">that is </w:t>
      </w:r>
      <w:r w:rsidR="001D11B7" w:rsidRPr="00465812">
        <w:rPr>
          <w:rFonts w:ascii="Times New Roman" w:hAnsi="Times New Roman" w:cs="Times New Roman"/>
          <w:sz w:val="20"/>
          <w:szCs w:val="20"/>
          <w:lang w:val="en-ID"/>
        </w:rPr>
        <w:t xml:space="preserve">used by speakers is from the word “my”. Here, the researcher noticed that this marker also used by more than one speaker so that in this case, the researcher only shows one example of many data since the function of this marker is similar that is to </w:t>
      </w:r>
      <w:r w:rsidR="001D11B7" w:rsidRPr="00465812">
        <w:rPr>
          <w:rFonts w:ascii="Times New Roman" w:hAnsi="Times New Roman" w:cs="Times New Roman"/>
          <w:sz w:val="20"/>
          <w:szCs w:val="20"/>
          <w:lang w:val="en-US"/>
        </w:rPr>
        <w:t>indicate the speaker’s possessives which in this case, the possessives are in the form of “partner” and “case”. However, the only difference from one datum to another is the topic that they bring in using the marker. As it seen from the table 4.10, the example shows that the marker of “my” is used to shows the possession of speaker’s partner.</w:t>
      </w:r>
    </w:p>
    <w:p w:rsidR="00896B65" w:rsidRDefault="00896B65" w:rsidP="00F178AB">
      <w:pPr>
        <w:spacing w:after="0"/>
        <w:rPr>
          <w:rFonts w:ascii="Times New Roman" w:hAnsi="Times New Roman" w:cs="Times New Roman"/>
          <w:b/>
          <w:bCs/>
          <w:lang w:val="en-US"/>
        </w:rPr>
      </w:pPr>
    </w:p>
    <w:p w:rsidR="0032163A" w:rsidRPr="000743F3" w:rsidRDefault="0032163A" w:rsidP="00934393">
      <w:pPr>
        <w:rPr>
          <w:rFonts w:ascii="Times New Roman" w:hAnsi="Times New Roman" w:cs="Times New Roman"/>
          <w:b/>
          <w:bCs/>
          <w:lang w:val="en-US"/>
        </w:rPr>
      </w:pPr>
      <w:r w:rsidRPr="000743F3">
        <w:rPr>
          <w:rFonts w:ascii="Times New Roman" w:hAnsi="Times New Roman" w:cs="Times New Roman"/>
          <w:b/>
          <w:bCs/>
          <w:lang w:val="en-US"/>
        </w:rPr>
        <w:t>4.11 Our</w:t>
      </w:r>
    </w:p>
    <w:tbl>
      <w:tblPr>
        <w:tblStyle w:val="TableGrid"/>
        <w:tblW w:w="0" w:type="auto"/>
        <w:tblInd w:w="0" w:type="dxa"/>
        <w:tblLook w:val="04A0"/>
      </w:tblPr>
      <w:tblGrid>
        <w:gridCol w:w="1696"/>
        <w:gridCol w:w="6231"/>
      </w:tblGrid>
      <w:tr w:rsidR="0032163A" w:rsidRPr="00782BB6" w:rsidTr="0032163A">
        <w:tc>
          <w:tcPr>
            <w:tcW w:w="1696" w:type="dxa"/>
            <w:tcBorders>
              <w:top w:val="single" w:sz="4" w:space="0" w:color="auto"/>
              <w:left w:val="single" w:sz="4" w:space="0" w:color="auto"/>
              <w:bottom w:val="single" w:sz="4" w:space="0" w:color="auto"/>
              <w:right w:val="single" w:sz="4" w:space="0" w:color="auto"/>
            </w:tcBorders>
            <w:hideMark/>
          </w:tcPr>
          <w:p w:rsidR="0032163A" w:rsidRPr="00782BB6" w:rsidRDefault="0032163A">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231" w:type="dxa"/>
            <w:tcBorders>
              <w:top w:val="single" w:sz="4" w:space="0" w:color="auto"/>
              <w:left w:val="single" w:sz="4" w:space="0" w:color="auto"/>
              <w:bottom w:val="single" w:sz="4" w:space="0" w:color="auto"/>
              <w:right w:val="single" w:sz="4" w:space="0" w:color="auto"/>
            </w:tcBorders>
            <w:hideMark/>
          </w:tcPr>
          <w:p w:rsidR="0032163A" w:rsidRPr="00782BB6" w:rsidRDefault="0032163A">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32163A" w:rsidRPr="00782BB6" w:rsidTr="0032163A">
        <w:tc>
          <w:tcPr>
            <w:tcW w:w="1696" w:type="dxa"/>
            <w:tcBorders>
              <w:top w:val="single" w:sz="4" w:space="0" w:color="auto"/>
              <w:left w:val="single" w:sz="4" w:space="0" w:color="auto"/>
              <w:bottom w:val="single" w:sz="4" w:space="0" w:color="auto"/>
              <w:right w:val="single" w:sz="4" w:space="0" w:color="auto"/>
            </w:tcBorders>
            <w:hideMark/>
          </w:tcPr>
          <w:p w:rsidR="0032163A" w:rsidRPr="00782BB6" w:rsidRDefault="0032163A">
            <w:pPr>
              <w:spacing w:after="0" w:line="360" w:lineRule="auto"/>
              <w:jc w:val="both"/>
              <w:rPr>
                <w:rFonts w:ascii="Times New Roman" w:hAnsi="Times New Roman" w:cs="Times New Roman"/>
                <w:lang w:val="en-US"/>
              </w:rPr>
            </w:pPr>
            <w:r w:rsidRPr="00782BB6">
              <w:rPr>
                <w:rFonts w:ascii="Times New Roman" w:hAnsi="Times New Roman" w:cs="Times New Roman"/>
                <w:lang w:val="en-US"/>
              </w:rPr>
              <w:t>1</w:t>
            </w:r>
            <w:r w:rsidRPr="00782BB6">
              <w:rPr>
                <w:rFonts w:ascii="Times New Roman" w:hAnsi="Times New Roman" w:cs="Times New Roman"/>
                <w:vertAlign w:val="superscript"/>
                <w:lang w:val="en-US"/>
              </w:rPr>
              <w:t>st</w:t>
            </w:r>
            <w:r w:rsidRPr="00782BB6">
              <w:rPr>
                <w:rFonts w:ascii="Times New Roman" w:hAnsi="Times New Roman" w:cs="Times New Roman"/>
                <w:lang w:val="en-US"/>
              </w:rPr>
              <w:t xml:space="preserve"> Proposition Speaker</w:t>
            </w:r>
          </w:p>
        </w:tc>
        <w:tc>
          <w:tcPr>
            <w:tcW w:w="6231" w:type="dxa"/>
            <w:tcBorders>
              <w:top w:val="single" w:sz="4" w:space="0" w:color="auto"/>
              <w:left w:val="single" w:sz="4" w:space="0" w:color="auto"/>
              <w:bottom w:val="single" w:sz="4" w:space="0" w:color="auto"/>
              <w:right w:val="single" w:sz="4" w:space="0" w:color="auto"/>
            </w:tcBorders>
            <w:hideMark/>
          </w:tcPr>
          <w:p w:rsidR="0032163A" w:rsidRPr="00782BB6" w:rsidRDefault="0032163A">
            <w:pPr>
              <w:spacing w:after="0" w:line="360" w:lineRule="auto"/>
              <w:jc w:val="both"/>
              <w:rPr>
                <w:rFonts w:ascii="Times New Roman" w:hAnsi="Times New Roman" w:cs="Times New Roman"/>
                <w:lang w:val="en-US"/>
              </w:rPr>
            </w:pPr>
            <w:r w:rsidRPr="00782BB6">
              <w:rPr>
                <w:rFonts w:ascii="Times New Roman" w:hAnsi="Times New Roman" w:cs="Times New Roman"/>
                <w:b/>
                <w:bCs/>
                <w:i/>
                <w:iCs/>
                <w:lang w:val="en-US"/>
              </w:rPr>
              <w:t>Our</w:t>
            </w:r>
            <w:r w:rsidRPr="00782BB6">
              <w:rPr>
                <w:rFonts w:ascii="Times New Roman" w:hAnsi="Times New Roman" w:cs="Times New Roman"/>
                <w:lang w:val="en-US"/>
              </w:rPr>
              <w:t xml:space="preserve"> definition today is very clear wethink that in the school system where the primary</w:t>
            </w:r>
            <w:r w:rsidR="00907D71" w:rsidRPr="00782BB6">
              <w:rPr>
                <w:rFonts w:ascii="Times New Roman" w:hAnsi="Times New Roman" w:cs="Times New Roman"/>
                <w:lang w:val="en-US"/>
              </w:rPr>
              <w:t>…</w:t>
            </w:r>
          </w:p>
        </w:tc>
      </w:tr>
    </w:tbl>
    <w:p w:rsidR="0032163A" w:rsidRPr="00782BB6" w:rsidRDefault="0032163A" w:rsidP="003158EA">
      <w:pPr>
        <w:spacing w:after="0"/>
        <w:rPr>
          <w:rFonts w:ascii="Times New Roman" w:hAnsi="Times New Roman" w:cs="Times New Roman"/>
          <w:lang w:val="en-ID"/>
        </w:rPr>
      </w:pPr>
    </w:p>
    <w:p w:rsidR="0032163A" w:rsidRPr="00782BB6" w:rsidRDefault="0032163A" w:rsidP="000743F3">
      <w:pPr>
        <w:jc w:val="center"/>
        <w:rPr>
          <w:rFonts w:ascii="Times New Roman" w:hAnsi="Times New Roman" w:cs="Times New Roman"/>
          <w:lang w:val="en-US"/>
        </w:rPr>
      </w:pPr>
      <w:r w:rsidRPr="00782BB6">
        <w:rPr>
          <w:rFonts w:ascii="Times New Roman" w:hAnsi="Times New Roman" w:cs="Times New Roman"/>
          <w:lang w:val="en-ID"/>
        </w:rPr>
        <w:t xml:space="preserve">Table 4.11 </w:t>
      </w:r>
      <w:r w:rsidRPr="00782BB6">
        <w:rPr>
          <w:rFonts w:ascii="Times New Roman" w:hAnsi="Times New Roman" w:cs="Times New Roman"/>
          <w:lang w:val="en-US"/>
        </w:rPr>
        <w:t>The finding on marker “Our”</w:t>
      </w:r>
    </w:p>
    <w:p w:rsidR="00217AEF" w:rsidRPr="000743F3" w:rsidRDefault="0090098D" w:rsidP="004B2666">
      <w:pPr>
        <w:spacing w:line="240" w:lineRule="auto"/>
        <w:jc w:val="both"/>
        <w:rPr>
          <w:rFonts w:ascii="Times New Roman" w:hAnsi="Times New Roman" w:cs="Times New Roman"/>
          <w:sz w:val="20"/>
          <w:szCs w:val="20"/>
          <w:lang w:val="en-US"/>
        </w:rPr>
      </w:pPr>
      <w:r w:rsidRPr="000743F3">
        <w:rPr>
          <w:rFonts w:ascii="Times New Roman" w:hAnsi="Times New Roman" w:cs="Times New Roman"/>
          <w:sz w:val="20"/>
          <w:szCs w:val="20"/>
          <w:lang w:val="en-US"/>
        </w:rPr>
        <w:lastRenderedPageBreak/>
        <w:t>On the table 4.11 above, it shows another metadiscourse marker that is used by speakers which still in the field of self-mention</w:t>
      </w:r>
      <w:r w:rsidR="00E6001F" w:rsidRPr="000743F3">
        <w:rPr>
          <w:rFonts w:ascii="Times New Roman" w:hAnsi="Times New Roman" w:cs="Times New Roman"/>
          <w:sz w:val="20"/>
          <w:szCs w:val="20"/>
          <w:lang w:val="en-US"/>
        </w:rPr>
        <w:t xml:space="preserve"> that is “our”. </w:t>
      </w:r>
      <w:r w:rsidR="000A3960" w:rsidRPr="000743F3">
        <w:rPr>
          <w:rFonts w:ascii="Times New Roman" w:hAnsi="Times New Roman" w:cs="Times New Roman"/>
          <w:sz w:val="20"/>
          <w:szCs w:val="20"/>
          <w:lang w:val="en-US"/>
        </w:rPr>
        <w:t>Similarly to the previous data, this marker also used by more than one speakers so that the researcher only put one datum example that represents all of them since the function of this marker also similar.</w:t>
      </w:r>
      <w:r w:rsidR="0068290D" w:rsidRPr="000743F3">
        <w:rPr>
          <w:rFonts w:ascii="Times New Roman" w:hAnsi="Times New Roman" w:cs="Times New Roman"/>
          <w:sz w:val="20"/>
          <w:szCs w:val="20"/>
          <w:lang w:val="en-US"/>
        </w:rPr>
        <w:t>In this case, the word “our” also acts as the possessive adjective which in this case, the writer noticed that the speaker is using the self-mention to shows the audience about the topic that his team is going to present about. Further, the function of self-mention in this utterance acts as the possessive adjective that refers not only to himself but also refers to his team as well.</w:t>
      </w:r>
    </w:p>
    <w:p w:rsidR="00217AEF" w:rsidRPr="00782BB6" w:rsidRDefault="00217AEF" w:rsidP="003158EA">
      <w:pPr>
        <w:spacing w:after="0" w:line="240" w:lineRule="auto"/>
        <w:rPr>
          <w:rFonts w:ascii="Times New Roman" w:hAnsi="Times New Roman" w:cs="Times New Roman"/>
          <w:lang w:val="en-US"/>
        </w:rPr>
      </w:pPr>
    </w:p>
    <w:p w:rsidR="006D6963" w:rsidRPr="00F23371" w:rsidRDefault="006D6963" w:rsidP="00934393">
      <w:pPr>
        <w:rPr>
          <w:rFonts w:ascii="Times New Roman" w:hAnsi="Times New Roman" w:cs="Times New Roman"/>
          <w:b/>
          <w:bCs/>
          <w:lang w:val="en-US"/>
        </w:rPr>
      </w:pPr>
      <w:r w:rsidRPr="00F23371">
        <w:rPr>
          <w:rFonts w:ascii="Times New Roman" w:hAnsi="Times New Roman" w:cs="Times New Roman"/>
          <w:b/>
          <w:bCs/>
          <w:lang w:val="en-US"/>
        </w:rPr>
        <w:t>4.12 Us</w:t>
      </w:r>
    </w:p>
    <w:tbl>
      <w:tblPr>
        <w:tblStyle w:val="TableGrid"/>
        <w:tblW w:w="0" w:type="auto"/>
        <w:tblInd w:w="0" w:type="dxa"/>
        <w:tblLook w:val="04A0"/>
      </w:tblPr>
      <w:tblGrid>
        <w:gridCol w:w="1838"/>
        <w:gridCol w:w="6089"/>
      </w:tblGrid>
      <w:tr w:rsidR="006D6963" w:rsidRPr="00782BB6" w:rsidTr="006D6963">
        <w:tc>
          <w:tcPr>
            <w:tcW w:w="1838" w:type="dxa"/>
            <w:tcBorders>
              <w:top w:val="single" w:sz="4" w:space="0" w:color="auto"/>
              <w:left w:val="single" w:sz="4" w:space="0" w:color="auto"/>
              <w:bottom w:val="single" w:sz="4" w:space="0" w:color="auto"/>
              <w:right w:val="single" w:sz="4" w:space="0" w:color="auto"/>
            </w:tcBorders>
            <w:hideMark/>
          </w:tcPr>
          <w:p w:rsidR="006D6963" w:rsidRPr="00782BB6" w:rsidRDefault="006D6963">
            <w:pPr>
              <w:spacing w:after="0" w:line="360" w:lineRule="auto"/>
              <w:jc w:val="center"/>
              <w:rPr>
                <w:rFonts w:ascii="Times New Roman" w:eastAsiaTheme="minorHAnsi" w:hAnsi="Times New Roman" w:cs="Times New Roman"/>
                <w:b/>
                <w:bCs/>
                <w:lang w:val="en-US" w:eastAsia="en-US"/>
              </w:rPr>
            </w:pPr>
            <w:r w:rsidRPr="00782BB6">
              <w:rPr>
                <w:rFonts w:ascii="Times New Roman" w:hAnsi="Times New Roman" w:cs="Times New Roman"/>
                <w:b/>
                <w:bCs/>
                <w:lang w:val="en-US"/>
              </w:rPr>
              <w:t>Speaker</w:t>
            </w:r>
          </w:p>
        </w:tc>
        <w:tc>
          <w:tcPr>
            <w:tcW w:w="6089" w:type="dxa"/>
            <w:tcBorders>
              <w:top w:val="single" w:sz="4" w:space="0" w:color="auto"/>
              <w:left w:val="single" w:sz="4" w:space="0" w:color="auto"/>
              <w:bottom w:val="single" w:sz="4" w:space="0" w:color="auto"/>
              <w:right w:val="single" w:sz="4" w:space="0" w:color="auto"/>
            </w:tcBorders>
            <w:hideMark/>
          </w:tcPr>
          <w:p w:rsidR="006D6963" w:rsidRPr="00782BB6" w:rsidRDefault="006D6963">
            <w:pPr>
              <w:spacing w:after="0" w:line="360" w:lineRule="auto"/>
              <w:jc w:val="center"/>
              <w:rPr>
                <w:rFonts w:ascii="Times New Roman" w:hAnsi="Times New Roman" w:cs="Times New Roman"/>
                <w:b/>
                <w:bCs/>
                <w:lang w:val="en-US"/>
              </w:rPr>
            </w:pPr>
            <w:r w:rsidRPr="00782BB6">
              <w:rPr>
                <w:rFonts w:ascii="Times New Roman" w:hAnsi="Times New Roman" w:cs="Times New Roman"/>
                <w:b/>
                <w:bCs/>
                <w:lang w:val="en-US"/>
              </w:rPr>
              <w:t>Utterance</w:t>
            </w:r>
          </w:p>
        </w:tc>
      </w:tr>
      <w:tr w:rsidR="006D6963" w:rsidRPr="00782BB6" w:rsidTr="006D6963">
        <w:tc>
          <w:tcPr>
            <w:tcW w:w="1838" w:type="dxa"/>
            <w:tcBorders>
              <w:top w:val="single" w:sz="4" w:space="0" w:color="auto"/>
              <w:left w:val="single" w:sz="4" w:space="0" w:color="auto"/>
              <w:bottom w:val="single" w:sz="4" w:space="0" w:color="auto"/>
              <w:right w:val="single" w:sz="4" w:space="0" w:color="auto"/>
            </w:tcBorders>
            <w:hideMark/>
          </w:tcPr>
          <w:p w:rsidR="006D6963" w:rsidRPr="00782BB6" w:rsidRDefault="006D6963">
            <w:pPr>
              <w:spacing w:after="0" w:line="360" w:lineRule="auto"/>
              <w:jc w:val="both"/>
              <w:rPr>
                <w:rFonts w:ascii="Times New Roman" w:hAnsi="Times New Roman" w:cs="Times New Roman"/>
                <w:lang w:val="en-US"/>
              </w:rPr>
            </w:pPr>
            <w:r w:rsidRPr="00782BB6">
              <w:rPr>
                <w:rFonts w:ascii="Times New Roman" w:hAnsi="Times New Roman" w:cs="Times New Roman"/>
                <w:lang w:val="en-US"/>
              </w:rPr>
              <w:t>2</w:t>
            </w:r>
            <w:r w:rsidRPr="00782BB6">
              <w:rPr>
                <w:rFonts w:ascii="Times New Roman" w:hAnsi="Times New Roman" w:cs="Times New Roman"/>
                <w:vertAlign w:val="superscript"/>
                <w:lang w:val="en-US"/>
              </w:rPr>
              <w:t>nd</w:t>
            </w:r>
            <w:r w:rsidRPr="00782BB6">
              <w:rPr>
                <w:rFonts w:ascii="Times New Roman" w:hAnsi="Times New Roman" w:cs="Times New Roman"/>
                <w:lang w:val="en-US"/>
              </w:rPr>
              <w:t xml:space="preserve"> Proposition Speaker</w:t>
            </w:r>
          </w:p>
        </w:tc>
        <w:tc>
          <w:tcPr>
            <w:tcW w:w="6089" w:type="dxa"/>
            <w:tcBorders>
              <w:top w:val="single" w:sz="4" w:space="0" w:color="auto"/>
              <w:left w:val="single" w:sz="4" w:space="0" w:color="auto"/>
              <w:bottom w:val="single" w:sz="4" w:space="0" w:color="auto"/>
              <w:right w:val="single" w:sz="4" w:space="0" w:color="auto"/>
            </w:tcBorders>
            <w:hideMark/>
          </w:tcPr>
          <w:p w:rsidR="006D6963" w:rsidRPr="00782BB6" w:rsidRDefault="006D6963">
            <w:pPr>
              <w:spacing w:after="0" w:line="360" w:lineRule="auto"/>
              <w:jc w:val="both"/>
              <w:rPr>
                <w:rFonts w:ascii="Times New Roman" w:hAnsi="Times New Roman" w:cs="Times New Roman"/>
                <w:lang w:val="en-US"/>
              </w:rPr>
            </w:pPr>
            <w:r w:rsidRPr="00782BB6">
              <w:rPr>
                <w:rFonts w:ascii="Times New Roman" w:hAnsi="Times New Roman" w:cs="Times New Roman"/>
                <w:lang w:val="en-US"/>
              </w:rPr>
              <w:t xml:space="preserve">I implore you therefore, do not let the opposition take </w:t>
            </w:r>
            <w:r w:rsidRPr="00782BB6">
              <w:rPr>
                <w:rFonts w:ascii="Times New Roman" w:hAnsi="Times New Roman" w:cs="Times New Roman"/>
                <w:b/>
                <w:bCs/>
                <w:i/>
                <w:iCs/>
                <w:lang w:val="en-US"/>
              </w:rPr>
              <w:t>us</w:t>
            </w:r>
            <w:r w:rsidRPr="00782BB6">
              <w:rPr>
                <w:rFonts w:ascii="Times New Roman" w:hAnsi="Times New Roman" w:cs="Times New Roman"/>
                <w:lang w:val="en-US"/>
              </w:rPr>
              <w:t xml:space="preserve"> backwards with this motion.</w:t>
            </w:r>
          </w:p>
        </w:tc>
      </w:tr>
    </w:tbl>
    <w:p w:rsidR="00F4143A" w:rsidRPr="00782BB6" w:rsidRDefault="00F4143A" w:rsidP="003158EA">
      <w:pPr>
        <w:spacing w:after="0"/>
        <w:rPr>
          <w:rFonts w:ascii="Times New Roman" w:hAnsi="Times New Roman" w:cs="Times New Roman"/>
          <w:lang w:val="en-ID"/>
        </w:rPr>
      </w:pPr>
    </w:p>
    <w:p w:rsidR="006D6963" w:rsidRPr="00782BB6" w:rsidRDefault="006D6963" w:rsidP="005A3AEB">
      <w:pPr>
        <w:jc w:val="center"/>
        <w:rPr>
          <w:rFonts w:ascii="Times New Roman" w:hAnsi="Times New Roman" w:cs="Times New Roman"/>
          <w:lang w:val="en-ID"/>
        </w:rPr>
      </w:pPr>
      <w:r w:rsidRPr="00782BB6">
        <w:rPr>
          <w:rFonts w:ascii="Times New Roman" w:hAnsi="Times New Roman" w:cs="Times New Roman"/>
          <w:lang w:val="en-ID"/>
        </w:rPr>
        <w:t xml:space="preserve">Table 4.12 </w:t>
      </w:r>
      <w:r w:rsidRPr="00782BB6">
        <w:rPr>
          <w:rFonts w:ascii="Times New Roman" w:hAnsi="Times New Roman" w:cs="Times New Roman"/>
          <w:lang w:val="en-US"/>
        </w:rPr>
        <w:t>The finding on marker “Us”</w:t>
      </w:r>
    </w:p>
    <w:p w:rsidR="006D6963" w:rsidRPr="00782BB6" w:rsidRDefault="00281524" w:rsidP="004B2666">
      <w:pPr>
        <w:spacing w:line="240" w:lineRule="auto"/>
        <w:jc w:val="both"/>
        <w:rPr>
          <w:rFonts w:ascii="Times New Roman" w:hAnsi="Times New Roman" w:cs="Times New Roman"/>
          <w:lang w:val="en-US"/>
        </w:rPr>
      </w:pPr>
      <w:r w:rsidRPr="005A3AEB">
        <w:rPr>
          <w:rFonts w:ascii="Times New Roman" w:hAnsi="Times New Roman" w:cs="Times New Roman"/>
          <w:sz w:val="20"/>
          <w:szCs w:val="20"/>
          <w:lang w:val="en-ID"/>
        </w:rPr>
        <w:t xml:space="preserve">Based on the table 4.12, the metadiscourse marker used by the speakers in the field of self-mention is “us”. </w:t>
      </w:r>
      <w:r w:rsidR="004946AA" w:rsidRPr="005A3AEB">
        <w:rPr>
          <w:rFonts w:ascii="Times New Roman" w:hAnsi="Times New Roman" w:cs="Times New Roman"/>
          <w:sz w:val="20"/>
          <w:szCs w:val="20"/>
          <w:lang w:val="en-ID"/>
        </w:rPr>
        <w:t>In this marker, the researcher found that it is only uttered by two speakers which comes from both opposition and proposition</w:t>
      </w:r>
      <w:r w:rsidR="00784F23" w:rsidRPr="005A3AEB">
        <w:rPr>
          <w:rFonts w:ascii="Times New Roman" w:hAnsi="Times New Roman" w:cs="Times New Roman"/>
          <w:sz w:val="20"/>
          <w:szCs w:val="20"/>
          <w:lang w:val="en-ID"/>
        </w:rPr>
        <w:t>. However, as it similarly shows the similar function, the researcher in this case only shows one datum example in order to represents the uses of the marker.</w:t>
      </w:r>
      <w:r w:rsidR="0045589E" w:rsidRPr="005A3AEB">
        <w:rPr>
          <w:rFonts w:ascii="Times New Roman" w:hAnsi="Times New Roman" w:cs="Times New Roman"/>
          <w:sz w:val="20"/>
          <w:szCs w:val="20"/>
          <w:lang w:val="en-ID"/>
        </w:rPr>
        <w:t xml:space="preserve"> Here, the datum shows that </w:t>
      </w:r>
      <w:r w:rsidR="0045589E" w:rsidRPr="005A3AEB">
        <w:rPr>
          <w:rFonts w:ascii="Times New Roman" w:hAnsi="Times New Roman" w:cs="Times New Roman"/>
          <w:sz w:val="20"/>
          <w:szCs w:val="20"/>
          <w:lang w:val="en-US"/>
        </w:rPr>
        <w:t>the speaker used the word “us” in her utterance in order to asks the support from the audience that hopefully, they will understand and in line with the objective from the argument of proposition team since the word “us” refers to herself and her team. Thus, the self-mention in this case has function as involving the listener into the speaker’s argument.</w:t>
      </w:r>
    </w:p>
    <w:p w:rsidR="00F20247" w:rsidRPr="00782BB6" w:rsidRDefault="00F20247" w:rsidP="00934393">
      <w:pPr>
        <w:rPr>
          <w:rFonts w:ascii="Times New Roman" w:hAnsi="Times New Roman" w:cs="Times New Roman"/>
          <w:lang w:val="en-US"/>
        </w:rPr>
      </w:pPr>
    </w:p>
    <w:p w:rsidR="00F20247" w:rsidRPr="0077757B" w:rsidRDefault="00994CFD" w:rsidP="0077757B">
      <w:pPr>
        <w:jc w:val="center"/>
        <w:rPr>
          <w:rFonts w:ascii="Times New Roman" w:hAnsi="Times New Roman" w:cs="Times New Roman"/>
          <w:b/>
          <w:bCs/>
          <w:lang w:val="en-US"/>
        </w:rPr>
      </w:pPr>
      <w:r w:rsidRPr="0077757B">
        <w:rPr>
          <w:rFonts w:ascii="Times New Roman" w:hAnsi="Times New Roman" w:cs="Times New Roman"/>
          <w:b/>
          <w:bCs/>
          <w:lang w:val="en-US"/>
        </w:rPr>
        <w:t>CONCLUSION</w:t>
      </w:r>
    </w:p>
    <w:p w:rsidR="00994CFD" w:rsidRPr="003942D7" w:rsidRDefault="00994CFD" w:rsidP="00632DF9">
      <w:pPr>
        <w:spacing w:line="240" w:lineRule="auto"/>
        <w:jc w:val="both"/>
        <w:rPr>
          <w:rFonts w:ascii="Times New Roman" w:hAnsi="Times New Roman" w:cs="Times New Roman"/>
          <w:sz w:val="20"/>
          <w:szCs w:val="20"/>
          <w:lang w:val="en-ID"/>
        </w:rPr>
      </w:pPr>
      <w:r w:rsidRPr="003942D7">
        <w:rPr>
          <w:rFonts w:ascii="Times New Roman" w:hAnsi="Times New Roman" w:cs="Times New Roman"/>
          <w:sz w:val="20"/>
          <w:szCs w:val="20"/>
          <w:lang w:val="en-ID"/>
        </w:rPr>
        <w:t xml:space="preserve">Based on the findings, the researcher draws conclusion that regarding to the types of interactional metadiscourse markers, the types of markers that are used by speakers consists of Hedges, Boosters, Attitude Markers, Self-Mention and Engagement Markers. However, in the process of analyzing the metadiscourse markers of interactional dimension, the </w:t>
      </w:r>
      <w:r w:rsidR="00BD3E2F" w:rsidRPr="003942D7">
        <w:rPr>
          <w:rFonts w:ascii="Times New Roman" w:hAnsi="Times New Roman" w:cs="Times New Roman"/>
          <w:sz w:val="20"/>
          <w:szCs w:val="20"/>
          <w:lang w:val="en-ID"/>
        </w:rPr>
        <w:t>researcher</w:t>
      </w:r>
      <w:r w:rsidR="000065F8" w:rsidRPr="003942D7">
        <w:rPr>
          <w:rFonts w:ascii="Times New Roman" w:hAnsi="Times New Roman" w:cs="Times New Roman"/>
          <w:sz w:val="20"/>
          <w:szCs w:val="20"/>
          <w:lang w:val="en-ID"/>
        </w:rPr>
        <w:t xml:space="preserve">did </w:t>
      </w:r>
      <w:r w:rsidRPr="003942D7">
        <w:rPr>
          <w:rFonts w:ascii="Times New Roman" w:hAnsi="Times New Roman" w:cs="Times New Roman"/>
          <w:sz w:val="20"/>
          <w:szCs w:val="20"/>
          <w:lang w:val="en-ID"/>
        </w:rPr>
        <w:t xml:space="preserve">not find the metadiscourse that is related to engagement markers. </w:t>
      </w:r>
    </w:p>
    <w:p w:rsidR="00994CFD" w:rsidRPr="003942D7" w:rsidRDefault="00994CFD" w:rsidP="00632DF9">
      <w:pPr>
        <w:spacing w:line="240" w:lineRule="auto"/>
        <w:jc w:val="both"/>
        <w:rPr>
          <w:rFonts w:ascii="Times New Roman" w:hAnsi="Times New Roman" w:cs="Times New Roman"/>
          <w:sz w:val="20"/>
          <w:szCs w:val="20"/>
          <w:lang w:val="en-ID"/>
        </w:rPr>
      </w:pPr>
      <w:r w:rsidRPr="003942D7">
        <w:rPr>
          <w:rFonts w:ascii="Times New Roman" w:hAnsi="Times New Roman" w:cs="Times New Roman"/>
          <w:sz w:val="20"/>
          <w:szCs w:val="20"/>
          <w:lang w:val="en-ID"/>
        </w:rPr>
        <w:t xml:space="preserve">In that case, </w:t>
      </w:r>
      <w:r w:rsidR="00136BB5" w:rsidRPr="003942D7">
        <w:rPr>
          <w:rFonts w:ascii="Times New Roman" w:hAnsi="Times New Roman" w:cs="Times New Roman"/>
          <w:sz w:val="20"/>
          <w:szCs w:val="20"/>
          <w:lang w:val="en-ID"/>
        </w:rPr>
        <w:t>related to</w:t>
      </w:r>
      <w:r w:rsidRPr="003942D7">
        <w:rPr>
          <w:rFonts w:ascii="Times New Roman" w:hAnsi="Times New Roman" w:cs="Times New Roman"/>
          <w:sz w:val="20"/>
          <w:szCs w:val="20"/>
          <w:lang w:val="en-ID"/>
        </w:rPr>
        <w:t xml:space="preserve"> the result of the finding, the </w:t>
      </w:r>
      <w:r w:rsidR="005E76C3" w:rsidRPr="003942D7">
        <w:rPr>
          <w:rFonts w:ascii="Times New Roman" w:hAnsi="Times New Roman" w:cs="Times New Roman"/>
          <w:sz w:val="20"/>
          <w:szCs w:val="20"/>
          <w:lang w:val="en-ID"/>
        </w:rPr>
        <w:t>researcher</w:t>
      </w:r>
      <w:r w:rsidRPr="003942D7">
        <w:rPr>
          <w:rFonts w:ascii="Times New Roman" w:hAnsi="Times New Roman" w:cs="Times New Roman"/>
          <w:sz w:val="20"/>
          <w:szCs w:val="20"/>
          <w:lang w:val="en-ID"/>
        </w:rPr>
        <w:t xml:space="preserve"> concludes that the most speaker who is producing interactional metadiscourse markers is the first speaker from the opposition team, followed by the second speaker from the opposition team and then the second speaker from the proposition team and finally the first and third speaker from the proposition team. Apparently, although there are three speakers in each team (both proposition and opposition), it seems that the third person on each team act as support and also the one who summarize the result of the debate for each team. Further, related to the uses of interactional metadiscourse, the most used of the interactional dimension markers is self-mention, followed by booster, hedges and booster. Here, the writer does not need to describe all of the exact data finding since most of them (such self-mention) are showing the similar words so that the function is technically similar.</w:t>
      </w:r>
    </w:p>
    <w:p w:rsidR="005E76C3" w:rsidRPr="00782BB6" w:rsidRDefault="005E76C3" w:rsidP="00632DF9">
      <w:pPr>
        <w:spacing w:line="240" w:lineRule="auto"/>
        <w:rPr>
          <w:rFonts w:ascii="Times New Roman" w:hAnsi="Times New Roman" w:cs="Times New Roman"/>
          <w:lang w:val="en-ID"/>
        </w:rPr>
      </w:pPr>
    </w:p>
    <w:p w:rsidR="005E76C3" w:rsidRPr="00EF65DC" w:rsidRDefault="005E76C3" w:rsidP="00EF65DC">
      <w:pPr>
        <w:jc w:val="center"/>
        <w:rPr>
          <w:rFonts w:ascii="Times New Roman" w:hAnsi="Times New Roman" w:cs="Times New Roman"/>
          <w:b/>
          <w:bCs/>
          <w:lang w:val="en-ID"/>
        </w:rPr>
      </w:pPr>
      <w:r w:rsidRPr="00EF65DC">
        <w:rPr>
          <w:rFonts w:ascii="Times New Roman" w:hAnsi="Times New Roman" w:cs="Times New Roman"/>
          <w:b/>
          <w:bCs/>
          <w:lang w:val="en-ID"/>
        </w:rPr>
        <w:t>REFERENCES</w:t>
      </w:r>
    </w:p>
    <w:p w:rsidR="00EC4AE3" w:rsidRPr="00F04083" w:rsidRDefault="00EC4AE3" w:rsidP="00AF4CA4">
      <w:pPr>
        <w:spacing w:line="240" w:lineRule="auto"/>
        <w:ind w:left="851" w:hanging="851"/>
        <w:jc w:val="both"/>
        <w:rPr>
          <w:rFonts w:ascii="Times New Roman" w:eastAsia="Times New Roman" w:hAnsi="Times New Roman" w:cs="Times New Roman"/>
          <w:sz w:val="18"/>
          <w:szCs w:val="18"/>
          <w:lang w:val="en-US"/>
        </w:rPr>
      </w:pPr>
      <w:r w:rsidRPr="00F04083">
        <w:rPr>
          <w:rFonts w:ascii="Times New Roman" w:eastAsia="Times New Roman" w:hAnsi="Times New Roman" w:cs="Times New Roman"/>
          <w:sz w:val="18"/>
          <w:szCs w:val="18"/>
        </w:rPr>
        <w:t xml:space="preserve">Ädel, A. </w:t>
      </w:r>
      <w:r w:rsidR="00EF65DC"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2006</w:t>
      </w:r>
      <w:r w:rsidR="00EF65DC"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 xml:space="preserve">. </w:t>
      </w:r>
      <w:r w:rsidRPr="00F04083">
        <w:rPr>
          <w:rFonts w:ascii="Times New Roman" w:eastAsia="Times New Roman" w:hAnsi="Times New Roman" w:cs="Times New Roman"/>
          <w:i/>
          <w:sz w:val="18"/>
          <w:szCs w:val="18"/>
        </w:rPr>
        <w:t>Metadiscourse in L1 and L2 English.</w:t>
      </w:r>
      <w:r w:rsidRPr="00F04083">
        <w:rPr>
          <w:rFonts w:ascii="Times New Roman" w:eastAsia="Times New Roman" w:hAnsi="Times New Roman" w:cs="Times New Roman"/>
          <w:sz w:val="18"/>
          <w:szCs w:val="18"/>
        </w:rPr>
        <w:t xml:space="preserve"> Amsterdam, Netherlands: Benjamins.</w:t>
      </w:r>
    </w:p>
    <w:p w:rsidR="006D4259" w:rsidRPr="00F04083" w:rsidRDefault="006D4259"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Crismore, A., markkanen, R., &amp; Steffensen, M.S. (1994). </w:t>
      </w:r>
      <w:r w:rsidRPr="00F04083">
        <w:rPr>
          <w:rFonts w:ascii="Times New Roman" w:hAnsi="Times New Roman" w:cs="Times New Roman"/>
          <w:i/>
          <w:sz w:val="18"/>
          <w:szCs w:val="18"/>
        </w:rPr>
        <w:t>Metadiscourse in Persuasive Writing: A Study of Texts Written by American and Finnish University Students</w:t>
      </w:r>
      <w:r w:rsidRPr="00F04083">
        <w:rPr>
          <w:rFonts w:ascii="Times New Roman" w:hAnsi="Times New Roman" w:cs="Times New Roman"/>
          <w:sz w:val="18"/>
          <w:szCs w:val="18"/>
        </w:rPr>
        <w:t>. Written Communication, pp. 10 – 39</w:t>
      </w:r>
    </w:p>
    <w:p w:rsidR="005E76C3" w:rsidRPr="00F04083" w:rsidRDefault="006D4259" w:rsidP="00AF4CA4">
      <w:pPr>
        <w:spacing w:line="240" w:lineRule="auto"/>
        <w:rPr>
          <w:rFonts w:ascii="Times New Roman" w:hAnsi="Times New Roman" w:cs="Times New Roman"/>
          <w:sz w:val="18"/>
          <w:szCs w:val="18"/>
          <w:lang w:val="en-ID"/>
        </w:rPr>
      </w:pPr>
      <w:r w:rsidRPr="00F04083">
        <w:rPr>
          <w:rFonts w:ascii="Times New Roman" w:hAnsi="Times New Roman" w:cs="Times New Roman"/>
          <w:sz w:val="18"/>
          <w:szCs w:val="18"/>
          <w:lang w:val="en-ID"/>
        </w:rPr>
        <w:t xml:space="preserve">Freeley, A. J., &amp; Steinberg, D. L. </w:t>
      </w:r>
      <w:r w:rsidR="00EF65DC" w:rsidRPr="00F04083">
        <w:rPr>
          <w:rFonts w:ascii="Times New Roman" w:hAnsi="Times New Roman" w:cs="Times New Roman"/>
          <w:sz w:val="18"/>
          <w:szCs w:val="18"/>
          <w:lang w:val="en-ID"/>
        </w:rPr>
        <w:t>(</w:t>
      </w:r>
      <w:r w:rsidRPr="00F04083">
        <w:rPr>
          <w:rFonts w:ascii="Times New Roman" w:hAnsi="Times New Roman" w:cs="Times New Roman"/>
          <w:sz w:val="18"/>
          <w:szCs w:val="18"/>
          <w:lang w:val="en-ID"/>
        </w:rPr>
        <w:t>2013</w:t>
      </w:r>
      <w:r w:rsidR="00EF65DC" w:rsidRPr="00F04083">
        <w:rPr>
          <w:rFonts w:ascii="Times New Roman" w:hAnsi="Times New Roman" w:cs="Times New Roman"/>
          <w:sz w:val="18"/>
          <w:szCs w:val="18"/>
          <w:lang w:val="en-ID"/>
        </w:rPr>
        <w:t>)</w:t>
      </w:r>
      <w:r w:rsidRPr="00F04083">
        <w:rPr>
          <w:rFonts w:ascii="Times New Roman" w:hAnsi="Times New Roman" w:cs="Times New Roman"/>
          <w:sz w:val="18"/>
          <w:szCs w:val="18"/>
          <w:lang w:val="en-ID"/>
        </w:rPr>
        <w:t xml:space="preserve">. </w:t>
      </w:r>
      <w:r w:rsidRPr="00F04083">
        <w:rPr>
          <w:rFonts w:ascii="Times New Roman" w:hAnsi="Times New Roman" w:cs="Times New Roman"/>
          <w:i/>
          <w:iCs/>
          <w:sz w:val="18"/>
          <w:szCs w:val="18"/>
          <w:lang w:val="en-ID"/>
        </w:rPr>
        <w:t>Argumentation and debate</w:t>
      </w:r>
      <w:r w:rsidRPr="00F04083">
        <w:rPr>
          <w:rFonts w:ascii="Times New Roman" w:hAnsi="Times New Roman" w:cs="Times New Roman"/>
          <w:sz w:val="18"/>
          <w:szCs w:val="18"/>
          <w:lang w:val="en-ID"/>
        </w:rPr>
        <w:t>. U.S: Cengage Learning.</w:t>
      </w:r>
    </w:p>
    <w:p w:rsidR="004247E2" w:rsidRPr="00F04083" w:rsidRDefault="004247E2" w:rsidP="00AF4CA4">
      <w:pPr>
        <w:spacing w:line="240" w:lineRule="auto"/>
        <w:ind w:left="851" w:hanging="851"/>
        <w:jc w:val="both"/>
        <w:rPr>
          <w:rFonts w:ascii="Times New Roman" w:eastAsia="Times New Roman" w:hAnsi="Times New Roman" w:cs="Times New Roman"/>
          <w:sz w:val="18"/>
          <w:szCs w:val="18"/>
          <w:lang w:val="en-US"/>
        </w:rPr>
      </w:pPr>
      <w:r w:rsidRPr="00F04083">
        <w:rPr>
          <w:rFonts w:ascii="Times New Roman" w:eastAsia="Times New Roman" w:hAnsi="Times New Roman" w:cs="Times New Roman"/>
          <w:sz w:val="18"/>
          <w:szCs w:val="18"/>
        </w:rPr>
        <w:t xml:space="preserve">Hashemi, M. R., &amp; Golparvar, E. (2012). Exploring metadiscourse markers in Persian news reports. </w:t>
      </w:r>
      <w:r w:rsidRPr="00F04083">
        <w:rPr>
          <w:rFonts w:ascii="Times New Roman" w:eastAsia="Times New Roman" w:hAnsi="Times New Roman" w:cs="Times New Roman"/>
          <w:i/>
          <w:iCs/>
          <w:sz w:val="18"/>
          <w:szCs w:val="18"/>
        </w:rPr>
        <w:t>International Journal of Social Science Tomorrow</w:t>
      </w:r>
      <w:r w:rsidRPr="00F04083">
        <w:rPr>
          <w:rFonts w:ascii="Times New Roman" w:eastAsia="Times New Roman" w:hAnsi="Times New Roman" w:cs="Times New Roman"/>
          <w:sz w:val="18"/>
          <w:szCs w:val="18"/>
        </w:rPr>
        <w:t>, 1(2), pp. 1-6.</w:t>
      </w:r>
    </w:p>
    <w:p w:rsidR="006D4259" w:rsidRPr="00F04083" w:rsidRDefault="006D4259"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Hyland, K. </w:t>
      </w:r>
      <w:r w:rsidR="008544F9" w:rsidRPr="00F04083">
        <w:rPr>
          <w:rFonts w:ascii="Times New Roman" w:hAnsi="Times New Roman" w:cs="Times New Roman"/>
          <w:sz w:val="18"/>
          <w:szCs w:val="18"/>
          <w:lang w:val="en-ID"/>
        </w:rPr>
        <w:t>(</w:t>
      </w:r>
      <w:r w:rsidRPr="00F04083">
        <w:rPr>
          <w:rFonts w:ascii="Times New Roman" w:hAnsi="Times New Roman" w:cs="Times New Roman"/>
          <w:sz w:val="18"/>
          <w:szCs w:val="18"/>
        </w:rPr>
        <w:t>1998a</w:t>
      </w:r>
      <w:r w:rsidR="008544F9" w:rsidRPr="00F04083">
        <w:rPr>
          <w:rFonts w:ascii="Times New Roman" w:hAnsi="Times New Roman" w:cs="Times New Roman"/>
          <w:sz w:val="18"/>
          <w:szCs w:val="18"/>
          <w:lang w:val="en-ID"/>
        </w:rPr>
        <w:t>)</w:t>
      </w:r>
      <w:r w:rsidRPr="00F04083">
        <w:rPr>
          <w:rFonts w:ascii="Times New Roman" w:hAnsi="Times New Roman" w:cs="Times New Roman"/>
          <w:sz w:val="18"/>
          <w:szCs w:val="18"/>
        </w:rPr>
        <w:t xml:space="preserve">. </w:t>
      </w:r>
      <w:r w:rsidRPr="00F04083">
        <w:rPr>
          <w:rFonts w:ascii="Times New Roman" w:hAnsi="Times New Roman" w:cs="Times New Roman"/>
          <w:i/>
          <w:sz w:val="18"/>
          <w:szCs w:val="18"/>
        </w:rPr>
        <w:t>Hedging in Scientific Research Articles</w:t>
      </w:r>
      <w:r w:rsidRPr="00F04083">
        <w:rPr>
          <w:rFonts w:ascii="Times New Roman" w:hAnsi="Times New Roman" w:cs="Times New Roman"/>
          <w:sz w:val="18"/>
          <w:szCs w:val="18"/>
        </w:rPr>
        <w:t>. Amsterdam: John Benjamins.</w:t>
      </w:r>
    </w:p>
    <w:p w:rsidR="006D4259" w:rsidRPr="00F04083" w:rsidRDefault="006D4259" w:rsidP="00AF4CA4">
      <w:pPr>
        <w:spacing w:line="240" w:lineRule="auto"/>
        <w:ind w:left="851" w:hanging="851"/>
        <w:jc w:val="both"/>
        <w:rPr>
          <w:rFonts w:ascii="Times New Roman" w:eastAsia="Times New Roman" w:hAnsi="Times New Roman" w:cs="Times New Roman"/>
          <w:sz w:val="18"/>
          <w:szCs w:val="18"/>
        </w:rPr>
      </w:pPr>
      <w:r w:rsidRPr="00F04083">
        <w:rPr>
          <w:rFonts w:ascii="Times New Roman" w:eastAsia="Times New Roman" w:hAnsi="Times New Roman" w:cs="Times New Roman"/>
          <w:sz w:val="18"/>
          <w:szCs w:val="18"/>
        </w:rPr>
        <w:lastRenderedPageBreak/>
        <w:t xml:space="preserve">Hyland, K. </w:t>
      </w:r>
      <w:r w:rsidR="00993F33"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2005</w:t>
      </w:r>
      <w:r w:rsidR="00993F33"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 xml:space="preserve">. </w:t>
      </w:r>
      <w:r w:rsidRPr="00F04083">
        <w:rPr>
          <w:rFonts w:ascii="Times New Roman" w:eastAsia="Times New Roman" w:hAnsi="Times New Roman" w:cs="Times New Roman"/>
          <w:i/>
          <w:sz w:val="18"/>
          <w:szCs w:val="18"/>
        </w:rPr>
        <w:t xml:space="preserve">Metadiscourse. </w:t>
      </w:r>
      <w:r w:rsidRPr="00F04083">
        <w:rPr>
          <w:rFonts w:ascii="Times New Roman" w:eastAsia="Times New Roman" w:hAnsi="Times New Roman" w:cs="Times New Roman"/>
          <w:sz w:val="18"/>
          <w:szCs w:val="18"/>
        </w:rPr>
        <w:t>London: Continuum.</w:t>
      </w:r>
    </w:p>
    <w:p w:rsidR="006D4259" w:rsidRPr="00F04083" w:rsidRDefault="006D4259" w:rsidP="00AF4CA4">
      <w:pPr>
        <w:spacing w:line="240" w:lineRule="auto"/>
        <w:ind w:left="851" w:hanging="851"/>
        <w:jc w:val="both"/>
        <w:rPr>
          <w:rFonts w:ascii="Times New Roman" w:hAnsi="Times New Roman" w:cs="Times New Roman"/>
          <w:sz w:val="18"/>
          <w:szCs w:val="18"/>
          <w:lang w:val="en-ID"/>
        </w:rPr>
      </w:pPr>
      <w:r w:rsidRPr="00F04083">
        <w:rPr>
          <w:rFonts w:ascii="Times New Roman" w:hAnsi="Times New Roman" w:cs="Times New Roman"/>
          <w:sz w:val="18"/>
          <w:szCs w:val="18"/>
        </w:rPr>
        <w:t xml:space="preserve">Hyland, K. </w:t>
      </w:r>
      <w:r w:rsidR="003F0DC9" w:rsidRPr="00F04083">
        <w:rPr>
          <w:rFonts w:ascii="Times New Roman" w:hAnsi="Times New Roman" w:cs="Times New Roman"/>
          <w:sz w:val="18"/>
          <w:szCs w:val="18"/>
          <w:lang w:val="en-ID"/>
        </w:rPr>
        <w:t>(</w:t>
      </w:r>
      <w:r w:rsidRPr="00F04083">
        <w:rPr>
          <w:rFonts w:ascii="Times New Roman" w:hAnsi="Times New Roman" w:cs="Times New Roman"/>
          <w:sz w:val="18"/>
          <w:szCs w:val="18"/>
        </w:rPr>
        <w:t>2015</w:t>
      </w:r>
      <w:r w:rsidR="003F0DC9" w:rsidRPr="00F04083">
        <w:rPr>
          <w:rFonts w:ascii="Times New Roman" w:hAnsi="Times New Roman" w:cs="Times New Roman"/>
          <w:sz w:val="18"/>
          <w:szCs w:val="18"/>
          <w:lang w:val="en-ID"/>
        </w:rPr>
        <w:t>)</w:t>
      </w:r>
      <w:r w:rsidRPr="00F04083">
        <w:rPr>
          <w:rFonts w:ascii="Times New Roman" w:hAnsi="Times New Roman" w:cs="Times New Roman"/>
          <w:sz w:val="18"/>
          <w:szCs w:val="18"/>
        </w:rPr>
        <w:t xml:space="preserve">. </w:t>
      </w:r>
      <w:r w:rsidRPr="00F04083">
        <w:rPr>
          <w:rFonts w:ascii="Times New Roman" w:hAnsi="Times New Roman" w:cs="Times New Roman"/>
          <w:i/>
          <w:sz w:val="18"/>
          <w:szCs w:val="18"/>
        </w:rPr>
        <w:t>Metadiscourse.: The International Encyclopedia of Language and Social Interaction, First Edition</w:t>
      </w:r>
      <w:r w:rsidRPr="00F04083">
        <w:rPr>
          <w:rFonts w:ascii="Times New Roman" w:hAnsi="Times New Roman" w:cs="Times New Roman"/>
          <w:sz w:val="18"/>
          <w:szCs w:val="18"/>
        </w:rPr>
        <w:t>. Hong Kong: University of Hong Kong</w:t>
      </w:r>
      <w:r w:rsidR="00C438A0" w:rsidRPr="00F04083">
        <w:rPr>
          <w:rFonts w:ascii="Times New Roman" w:hAnsi="Times New Roman" w:cs="Times New Roman"/>
          <w:sz w:val="18"/>
          <w:szCs w:val="18"/>
          <w:lang w:val="en-ID"/>
        </w:rPr>
        <w:t>.</w:t>
      </w:r>
    </w:p>
    <w:p w:rsidR="00C438A0" w:rsidRPr="00F04083" w:rsidRDefault="00C438A0"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Hyland, K., &amp; Tse, P. </w:t>
      </w:r>
      <w:r w:rsidR="003F0DC9" w:rsidRPr="00F04083">
        <w:rPr>
          <w:rFonts w:ascii="Times New Roman" w:hAnsi="Times New Roman" w:cs="Times New Roman"/>
          <w:sz w:val="18"/>
          <w:szCs w:val="18"/>
          <w:lang w:val="en-ID"/>
        </w:rPr>
        <w:t>(</w:t>
      </w:r>
      <w:r w:rsidRPr="00F04083">
        <w:rPr>
          <w:rFonts w:ascii="Times New Roman" w:hAnsi="Times New Roman" w:cs="Times New Roman"/>
          <w:sz w:val="18"/>
          <w:szCs w:val="18"/>
        </w:rPr>
        <w:t>2004</w:t>
      </w:r>
      <w:r w:rsidR="003F0DC9" w:rsidRPr="00F04083">
        <w:rPr>
          <w:rFonts w:ascii="Times New Roman" w:hAnsi="Times New Roman" w:cs="Times New Roman"/>
          <w:sz w:val="18"/>
          <w:szCs w:val="18"/>
          <w:lang w:val="en-ID"/>
        </w:rPr>
        <w:t>)</w:t>
      </w:r>
      <w:r w:rsidRPr="00F04083">
        <w:rPr>
          <w:rFonts w:ascii="Times New Roman" w:hAnsi="Times New Roman" w:cs="Times New Roman"/>
          <w:sz w:val="18"/>
          <w:szCs w:val="18"/>
        </w:rPr>
        <w:t xml:space="preserve">. </w:t>
      </w:r>
      <w:r w:rsidRPr="00F04083">
        <w:rPr>
          <w:rFonts w:ascii="Times New Roman" w:hAnsi="Times New Roman" w:cs="Times New Roman"/>
          <w:i/>
          <w:sz w:val="18"/>
          <w:szCs w:val="18"/>
        </w:rPr>
        <w:t>Metadiscourse in academic writing: a reappraisal</w:t>
      </w:r>
      <w:r w:rsidRPr="00F04083">
        <w:rPr>
          <w:rFonts w:ascii="Times New Roman" w:hAnsi="Times New Roman" w:cs="Times New Roman"/>
          <w:sz w:val="18"/>
          <w:szCs w:val="18"/>
        </w:rPr>
        <w:t>. Applied Linguistics, 25 (2), 156-177.</w:t>
      </w:r>
    </w:p>
    <w:p w:rsidR="00210331" w:rsidRPr="00F04083" w:rsidRDefault="00B161EC" w:rsidP="00AF4CA4">
      <w:pPr>
        <w:spacing w:line="240" w:lineRule="auto"/>
        <w:ind w:left="851" w:hanging="851"/>
        <w:jc w:val="both"/>
        <w:rPr>
          <w:rFonts w:ascii="Times New Roman" w:eastAsia="Times New Roman" w:hAnsi="Times New Roman" w:cs="Times New Roman"/>
          <w:sz w:val="18"/>
          <w:szCs w:val="18"/>
        </w:rPr>
      </w:pPr>
      <w:r w:rsidRPr="00F04083">
        <w:rPr>
          <w:rFonts w:ascii="Times New Roman" w:eastAsia="Times New Roman" w:hAnsi="Times New Roman" w:cs="Times New Roman"/>
          <w:sz w:val="18"/>
          <w:szCs w:val="18"/>
        </w:rPr>
        <w:t xml:space="preserve">Mina, G. K &amp; Biria, R. </w:t>
      </w:r>
      <w:r w:rsidR="000E5173"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2017</w:t>
      </w:r>
      <w:r w:rsidR="000E5173"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 xml:space="preserve">. Exploring Interactive and Interactional Metadiscourse Markers in Discussion Sections of Social and Medical Science Articles. </w:t>
      </w:r>
      <w:r w:rsidRPr="00F04083">
        <w:rPr>
          <w:rFonts w:ascii="Times New Roman" w:eastAsia="Times New Roman" w:hAnsi="Times New Roman" w:cs="Times New Roman"/>
          <w:i/>
          <w:iCs/>
          <w:sz w:val="18"/>
          <w:szCs w:val="18"/>
        </w:rPr>
        <w:t>International Journal of Research in English Education</w:t>
      </w:r>
      <w:r w:rsidRPr="00F04083">
        <w:rPr>
          <w:rFonts w:ascii="Times New Roman" w:eastAsia="Times New Roman" w:hAnsi="Times New Roman" w:cs="Times New Roman"/>
          <w:sz w:val="18"/>
          <w:szCs w:val="18"/>
        </w:rPr>
        <w:t xml:space="preserve">, volume </w:t>
      </w:r>
      <w:r w:rsidRPr="00F04083">
        <w:rPr>
          <w:rFonts w:ascii="Times New Roman" w:eastAsia="Times New Roman" w:hAnsi="Times New Roman" w:cs="Times New Roman"/>
          <w:i/>
          <w:iCs/>
          <w:sz w:val="18"/>
          <w:szCs w:val="18"/>
        </w:rPr>
        <w:t xml:space="preserve">2, </w:t>
      </w:r>
      <w:r w:rsidRPr="00F04083">
        <w:rPr>
          <w:rFonts w:ascii="Times New Roman" w:eastAsia="Times New Roman" w:hAnsi="Times New Roman" w:cs="Times New Roman"/>
          <w:sz w:val="18"/>
          <w:szCs w:val="18"/>
        </w:rPr>
        <w:t>number 4, pp. 11-29</w:t>
      </w:r>
    </w:p>
    <w:p w:rsidR="00003097" w:rsidRPr="00003097" w:rsidRDefault="00003097" w:rsidP="00AF4CA4">
      <w:pPr>
        <w:spacing w:line="240" w:lineRule="auto"/>
        <w:ind w:left="851" w:hanging="851"/>
        <w:jc w:val="both"/>
        <w:rPr>
          <w:rFonts w:ascii="Times New Roman" w:eastAsia="Times New Roman" w:hAnsi="Times New Roman" w:cs="Times New Roman"/>
          <w:sz w:val="18"/>
          <w:szCs w:val="18"/>
        </w:rPr>
      </w:pPr>
      <w:r w:rsidRPr="00003097">
        <w:rPr>
          <w:rFonts w:ascii="Times New Roman" w:eastAsia="Times New Roman" w:hAnsi="Times New Roman" w:cs="Times New Roman"/>
          <w:sz w:val="18"/>
          <w:szCs w:val="18"/>
          <w:lang w:val="en-ID" w:eastAsia="en-ID"/>
        </w:rPr>
        <w:t xml:space="preserve">Mirshamsi, A. S., &amp;Allami, H. (2013). Metadiscourse markers in the discussion/conclusion section of Persian and English master's theses. </w:t>
      </w:r>
      <w:r w:rsidRPr="00003097">
        <w:rPr>
          <w:rFonts w:ascii="Times New Roman" w:eastAsia="Times New Roman" w:hAnsi="Times New Roman" w:cs="Times New Roman"/>
          <w:i/>
          <w:iCs/>
          <w:sz w:val="18"/>
          <w:szCs w:val="18"/>
          <w:lang w:val="en-ID" w:eastAsia="en-ID"/>
        </w:rPr>
        <w:t>Journal of Teaching Language Skills</w:t>
      </w:r>
      <w:r w:rsidRPr="00003097">
        <w:rPr>
          <w:rFonts w:ascii="Times New Roman" w:eastAsia="Times New Roman" w:hAnsi="Times New Roman" w:cs="Times New Roman"/>
          <w:sz w:val="18"/>
          <w:szCs w:val="18"/>
          <w:lang w:val="en-ID" w:eastAsia="en-ID"/>
        </w:rPr>
        <w:t xml:space="preserve">, </w:t>
      </w:r>
      <w:r w:rsidRPr="00003097">
        <w:rPr>
          <w:rFonts w:ascii="Times New Roman" w:eastAsia="Times New Roman" w:hAnsi="Times New Roman" w:cs="Times New Roman"/>
          <w:i/>
          <w:iCs/>
          <w:sz w:val="18"/>
          <w:szCs w:val="18"/>
          <w:lang w:val="en-ID" w:eastAsia="en-ID"/>
        </w:rPr>
        <w:t>32</w:t>
      </w:r>
      <w:r w:rsidRPr="00003097">
        <w:rPr>
          <w:rFonts w:ascii="Times New Roman" w:eastAsia="Times New Roman" w:hAnsi="Times New Roman" w:cs="Times New Roman"/>
          <w:sz w:val="18"/>
          <w:szCs w:val="18"/>
          <w:lang w:val="en-ID" w:eastAsia="en-ID"/>
        </w:rPr>
        <w:t>(3), 23-40.</w:t>
      </w:r>
    </w:p>
    <w:p w:rsidR="00B85AD5" w:rsidRPr="00F04083" w:rsidRDefault="00B85AD5"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Pérez-Llantada, C. </w:t>
      </w:r>
      <w:r w:rsidR="00327EB3" w:rsidRPr="00F04083">
        <w:rPr>
          <w:rFonts w:ascii="Times New Roman" w:hAnsi="Times New Roman" w:cs="Times New Roman"/>
          <w:sz w:val="18"/>
          <w:szCs w:val="18"/>
          <w:lang w:val="en-ID"/>
        </w:rPr>
        <w:t>(</w:t>
      </w:r>
      <w:r w:rsidRPr="00F04083">
        <w:rPr>
          <w:rFonts w:ascii="Times New Roman" w:hAnsi="Times New Roman" w:cs="Times New Roman"/>
          <w:sz w:val="18"/>
          <w:szCs w:val="18"/>
        </w:rPr>
        <w:t>2003</w:t>
      </w:r>
      <w:r w:rsidR="00327EB3" w:rsidRPr="00F04083">
        <w:rPr>
          <w:rFonts w:ascii="Times New Roman" w:hAnsi="Times New Roman" w:cs="Times New Roman"/>
          <w:sz w:val="18"/>
          <w:szCs w:val="18"/>
          <w:lang w:val="en-ID"/>
        </w:rPr>
        <w:t>)</w:t>
      </w:r>
      <w:r w:rsidRPr="00F04083">
        <w:rPr>
          <w:rFonts w:ascii="Times New Roman" w:hAnsi="Times New Roman" w:cs="Times New Roman"/>
          <w:sz w:val="18"/>
          <w:szCs w:val="18"/>
        </w:rPr>
        <w:t xml:space="preserve">. </w:t>
      </w:r>
      <w:r w:rsidRPr="00F04083">
        <w:rPr>
          <w:rFonts w:ascii="Times New Roman" w:hAnsi="Times New Roman" w:cs="Times New Roman"/>
          <w:i/>
          <w:sz w:val="18"/>
          <w:szCs w:val="18"/>
        </w:rPr>
        <w:t>Communication skills in academic monologic discourse. Empirical and applied perspectives</w:t>
      </w:r>
      <w:r w:rsidRPr="00F04083">
        <w:rPr>
          <w:rFonts w:ascii="Times New Roman" w:hAnsi="Times New Roman" w:cs="Times New Roman"/>
          <w:sz w:val="18"/>
          <w:szCs w:val="18"/>
        </w:rPr>
        <w:t>. Circulo de Lingüística Aplicada a la Comunicación, 3(15), 1-14</w:t>
      </w:r>
    </w:p>
    <w:p w:rsidR="00176D79" w:rsidRPr="00F04083" w:rsidRDefault="002B7668" w:rsidP="00AF4CA4">
      <w:pPr>
        <w:spacing w:line="240" w:lineRule="auto"/>
        <w:ind w:left="851" w:hanging="851"/>
        <w:jc w:val="both"/>
        <w:rPr>
          <w:rFonts w:ascii="Times New Roman" w:eastAsia="Times New Roman" w:hAnsi="Times New Roman" w:cs="Times New Roman"/>
          <w:sz w:val="18"/>
          <w:szCs w:val="18"/>
          <w:lang w:val="en-ID"/>
        </w:rPr>
      </w:pPr>
      <w:r w:rsidRPr="00F04083">
        <w:rPr>
          <w:rFonts w:ascii="Times New Roman" w:eastAsia="Times New Roman" w:hAnsi="Times New Roman" w:cs="Times New Roman"/>
          <w:sz w:val="18"/>
          <w:szCs w:val="18"/>
          <w:lang w:val="en-ID"/>
        </w:rPr>
        <w:t xml:space="preserve">Salichah, I., Irawati, E., &amp;Basthomi, Y. (2015). Hedges and Boosters in Undergraduate Students’ Research Articles. </w:t>
      </w:r>
      <w:r w:rsidRPr="00F04083">
        <w:rPr>
          <w:rFonts w:ascii="Times New Roman" w:eastAsia="Times New Roman" w:hAnsi="Times New Roman" w:cs="Times New Roman"/>
          <w:i/>
          <w:iCs/>
          <w:sz w:val="18"/>
          <w:szCs w:val="18"/>
          <w:lang w:val="en-ID"/>
        </w:rPr>
        <w:t>Jurnal Pendidikan Humaniora</w:t>
      </w:r>
      <w:r w:rsidRPr="00F04083">
        <w:rPr>
          <w:rFonts w:ascii="Times New Roman" w:eastAsia="Times New Roman" w:hAnsi="Times New Roman" w:cs="Times New Roman"/>
          <w:sz w:val="18"/>
          <w:szCs w:val="18"/>
          <w:lang w:val="en-ID"/>
        </w:rPr>
        <w:t xml:space="preserve">, </w:t>
      </w:r>
      <w:r w:rsidRPr="00F04083">
        <w:rPr>
          <w:rFonts w:ascii="Times New Roman" w:eastAsia="Times New Roman" w:hAnsi="Times New Roman" w:cs="Times New Roman"/>
          <w:i/>
          <w:iCs/>
          <w:sz w:val="18"/>
          <w:szCs w:val="18"/>
          <w:lang w:val="en-ID"/>
        </w:rPr>
        <w:t>3</w:t>
      </w:r>
      <w:r w:rsidRPr="00F04083">
        <w:rPr>
          <w:rFonts w:ascii="Times New Roman" w:eastAsia="Times New Roman" w:hAnsi="Times New Roman" w:cs="Times New Roman"/>
          <w:sz w:val="18"/>
          <w:szCs w:val="18"/>
          <w:lang w:val="en-ID"/>
        </w:rPr>
        <w:t>(2), 154-160.</w:t>
      </w:r>
    </w:p>
    <w:p w:rsidR="006D4259" w:rsidRPr="00F04083" w:rsidRDefault="002B7668" w:rsidP="00AF4CA4">
      <w:pPr>
        <w:spacing w:line="240" w:lineRule="auto"/>
        <w:ind w:left="851" w:hanging="851"/>
        <w:jc w:val="both"/>
        <w:rPr>
          <w:rFonts w:ascii="Times New Roman" w:eastAsia="Times New Roman" w:hAnsi="Times New Roman" w:cs="Times New Roman"/>
          <w:sz w:val="18"/>
          <w:szCs w:val="18"/>
          <w:lang w:val="en-ID"/>
        </w:rPr>
      </w:pPr>
      <w:r w:rsidRPr="00F04083">
        <w:rPr>
          <w:rFonts w:ascii="Times New Roman" w:eastAsia="Times New Roman" w:hAnsi="Times New Roman" w:cs="Times New Roman"/>
          <w:sz w:val="18"/>
          <w:szCs w:val="18"/>
        </w:rPr>
        <w:t xml:space="preserve">Sari, Aryati Meiga. </w:t>
      </w:r>
      <w:r w:rsidR="00565AC2"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2014</w:t>
      </w:r>
      <w:r w:rsidR="00565AC2" w:rsidRPr="00F04083">
        <w:rPr>
          <w:rFonts w:ascii="Times New Roman" w:eastAsia="Times New Roman" w:hAnsi="Times New Roman" w:cs="Times New Roman"/>
          <w:sz w:val="18"/>
          <w:szCs w:val="18"/>
          <w:lang w:val="en-ID"/>
        </w:rPr>
        <w:t>)</w:t>
      </w:r>
      <w:r w:rsidRPr="00F04083">
        <w:rPr>
          <w:rFonts w:ascii="Times New Roman" w:eastAsia="Times New Roman" w:hAnsi="Times New Roman" w:cs="Times New Roman"/>
          <w:sz w:val="18"/>
          <w:szCs w:val="18"/>
        </w:rPr>
        <w:t xml:space="preserve">. </w:t>
      </w:r>
      <w:r w:rsidRPr="00F04083">
        <w:rPr>
          <w:rFonts w:ascii="Times New Roman" w:eastAsia="Times New Roman" w:hAnsi="Times New Roman" w:cs="Times New Roman"/>
          <w:i/>
          <w:sz w:val="18"/>
          <w:szCs w:val="18"/>
        </w:rPr>
        <w:t xml:space="preserve">Interactional Metadiscourse Markers Used in Michele Obama’s Speech. </w:t>
      </w:r>
      <w:r w:rsidRPr="00F04083">
        <w:rPr>
          <w:rFonts w:ascii="Times New Roman" w:eastAsia="Times New Roman" w:hAnsi="Times New Roman" w:cs="Times New Roman"/>
          <w:sz w:val="18"/>
          <w:szCs w:val="18"/>
        </w:rPr>
        <w:t>Semarang: Dian Nuswantoro University</w:t>
      </w:r>
      <w:r w:rsidRPr="00F04083">
        <w:rPr>
          <w:rFonts w:ascii="Times New Roman" w:eastAsia="Times New Roman" w:hAnsi="Times New Roman" w:cs="Times New Roman"/>
          <w:sz w:val="18"/>
          <w:szCs w:val="18"/>
          <w:lang w:val="en-ID"/>
        </w:rPr>
        <w:t>.</w:t>
      </w:r>
    </w:p>
    <w:p w:rsidR="000B4128" w:rsidRPr="00F04083" w:rsidRDefault="000B4128"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Thompson, G. </w:t>
      </w:r>
      <w:r w:rsidR="00F16E88" w:rsidRPr="00F04083">
        <w:rPr>
          <w:rFonts w:ascii="Times New Roman" w:hAnsi="Times New Roman" w:cs="Times New Roman"/>
          <w:sz w:val="18"/>
          <w:szCs w:val="18"/>
          <w:lang w:val="en-ID"/>
        </w:rPr>
        <w:t>(</w:t>
      </w:r>
      <w:r w:rsidRPr="00F04083">
        <w:rPr>
          <w:rFonts w:ascii="Times New Roman" w:hAnsi="Times New Roman" w:cs="Times New Roman"/>
          <w:sz w:val="18"/>
          <w:szCs w:val="18"/>
        </w:rPr>
        <w:t>2001</w:t>
      </w:r>
      <w:r w:rsidR="00F16E88" w:rsidRPr="00F04083">
        <w:rPr>
          <w:rFonts w:ascii="Times New Roman" w:hAnsi="Times New Roman" w:cs="Times New Roman"/>
          <w:sz w:val="18"/>
          <w:szCs w:val="18"/>
          <w:lang w:val="en-ID"/>
        </w:rPr>
        <w:t>)</w:t>
      </w:r>
      <w:r w:rsidRPr="00F04083">
        <w:rPr>
          <w:rFonts w:ascii="Times New Roman" w:hAnsi="Times New Roman" w:cs="Times New Roman"/>
          <w:sz w:val="18"/>
          <w:szCs w:val="18"/>
        </w:rPr>
        <w:t xml:space="preserve">. </w:t>
      </w:r>
      <w:r w:rsidRPr="00F04083">
        <w:rPr>
          <w:rFonts w:ascii="Times New Roman" w:hAnsi="Times New Roman" w:cs="Times New Roman"/>
          <w:i/>
          <w:sz w:val="18"/>
          <w:szCs w:val="18"/>
        </w:rPr>
        <w:t>Interaction in academic writing: learning to argue with the reader</w:t>
      </w:r>
      <w:r w:rsidRPr="00F04083">
        <w:rPr>
          <w:rFonts w:ascii="Times New Roman" w:hAnsi="Times New Roman" w:cs="Times New Roman"/>
          <w:sz w:val="18"/>
          <w:szCs w:val="18"/>
        </w:rPr>
        <w:t>. Applied Linguistics. 22(1), 58-78.</w:t>
      </w:r>
    </w:p>
    <w:p w:rsidR="00E07B71" w:rsidRPr="00F04083" w:rsidRDefault="00C4555B" w:rsidP="00AF4CA4">
      <w:pPr>
        <w:spacing w:line="240" w:lineRule="auto"/>
        <w:ind w:left="851" w:hanging="851"/>
        <w:jc w:val="both"/>
        <w:rPr>
          <w:rFonts w:ascii="Times New Roman" w:eastAsiaTheme="minorHAnsi" w:hAnsi="Times New Roman" w:cs="Times New Roman"/>
          <w:sz w:val="18"/>
          <w:szCs w:val="18"/>
          <w:lang w:val="en-US" w:eastAsia="en-US"/>
        </w:rPr>
      </w:pPr>
      <w:r w:rsidRPr="00F04083">
        <w:rPr>
          <w:rFonts w:ascii="Times New Roman" w:hAnsi="Times New Roman" w:cs="Times New Roman"/>
          <w:sz w:val="18"/>
          <w:szCs w:val="18"/>
        </w:rPr>
        <w:t xml:space="preserve">Zareifard, R., &amp; Alinezhad, B. (2014). A study of interactional metadiscourse markers and gender in the defense seminars of Persian speakers. </w:t>
      </w:r>
      <w:r w:rsidRPr="00F04083">
        <w:rPr>
          <w:rFonts w:ascii="Times New Roman" w:hAnsi="Times New Roman" w:cs="Times New Roman"/>
          <w:i/>
          <w:iCs/>
          <w:sz w:val="18"/>
          <w:szCs w:val="18"/>
        </w:rPr>
        <w:t>Journal of Educational and Social Research</w:t>
      </w:r>
      <w:r w:rsidRPr="00F04083">
        <w:rPr>
          <w:rFonts w:ascii="Times New Roman" w:hAnsi="Times New Roman" w:cs="Times New Roman"/>
          <w:sz w:val="18"/>
          <w:szCs w:val="18"/>
        </w:rPr>
        <w:t>, 4(1), 231-231.</w:t>
      </w:r>
    </w:p>
    <w:sectPr w:rsidR="00E07B71" w:rsidRPr="00F04083" w:rsidSect="00A76445">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34F"/>
    <w:rsid w:val="00003097"/>
    <w:rsid w:val="000065F8"/>
    <w:rsid w:val="00023313"/>
    <w:rsid w:val="000374A5"/>
    <w:rsid w:val="00062487"/>
    <w:rsid w:val="00062778"/>
    <w:rsid w:val="00071C50"/>
    <w:rsid w:val="000743F3"/>
    <w:rsid w:val="000A3960"/>
    <w:rsid w:val="000B4128"/>
    <w:rsid w:val="000C009F"/>
    <w:rsid w:val="000E08EC"/>
    <w:rsid w:val="000E5173"/>
    <w:rsid w:val="000E621A"/>
    <w:rsid w:val="0012219C"/>
    <w:rsid w:val="00136BB5"/>
    <w:rsid w:val="001466E2"/>
    <w:rsid w:val="00153C2A"/>
    <w:rsid w:val="0016444D"/>
    <w:rsid w:val="00165711"/>
    <w:rsid w:val="00170C6B"/>
    <w:rsid w:val="00176D79"/>
    <w:rsid w:val="00180C63"/>
    <w:rsid w:val="00194C48"/>
    <w:rsid w:val="001D11B7"/>
    <w:rsid w:val="001E1062"/>
    <w:rsid w:val="00204503"/>
    <w:rsid w:val="002069C1"/>
    <w:rsid w:val="00210331"/>
    <w:rsid w:val="00217AEF"/>
    <w:rsid w:val="00227C14"/>
    <w:rsid w:val="00242CC8"/>
    <w:rsid w:val="002476C3"/>
    <w:rsid w:val="002610E9"/>
    <w:rsid w:val="00272DD9"/>
    <w:rsid w:val="0027516E"/>
    <w:rsid w:val="00281524"/>
    <w:rsid w:val="00282138"/>
    <w:rsid w:val="002B1F23"/>
    <w:rsid w:val="002B25F5"/>
    <w:rsid w:val="002B3E53"/>
    <w:rsid w:val="002B7668"/>
    <w:rsid w:val="002E5B9B"/>
    <w:rsid w:val="00301011"/>
    <w:rsid w:val="003158EA"/>
    <w:rsid w:val="0032163A"/>
    <w:rsid w:val="00327EB3"/>
    <w:rsid w:val="003664EE"/>
    <w:rsid w:val="00376137"/>
    <w:rsid w:val="003942D7"/>
    <w:rsid w:val="003B66A8"/>
    <w:rsid w:val="003C548E"/>
    <w:rsid w:val="003E266E"/>
    <w:rsid w:val="003E2DF9"/>
    <w:rsid w:val="003E7246"/>
    <w:rsid w:val="003F0DC9"/>
    <w:rsid w:val="00406188"/>
    <w:rsid w:val="00421FA2"/>
    <w:rsid w:val="004247E2"/>
    <w:rsid w:val="00432E7B"/>
    <w:rsid w:val="004331D5"/>
    <w:rsid w:val="0045589E"/>
    <w:rsid w:val="00465812"/>
    <w:rsid w:val="00466487"/>
    <w:rsid w:val="00494666"/>
    <w:rsid w:val="004946AA"/>
    <w:rsid w:val="004A466A"/>
    <w:rsid w:val="004A611C"/>
    <w:rsid w:val="004B174E"/>
    <w:rsid w:val="004B2666"/>
    <w:rsid w:val="004B46F5"/>
    <w:rsid w:val="004C005A"/>
    <w:rsid w:val="004D490C"/>
    <w:rsid w:val="004E1330"/>
    <w:rsid w:val="004E5DA1"/>
    <w:rsid w:val="004F0E6A"/>
    <w:rsid w:val="004F54F8"/>
    <w:rsid w:val="005012D4"/>
    <w:rsid w:val="0050302D"/>
    <w:rsid w:val="005117E4"/>
    <w:rsid w:val="0051498D"/>
    <w:rsid w:val="00515F4A"/>
    <w:rsid w:val="00521A64"/>
    <w:rsid w:val="0052265C"/>
    <w:rsid w:val="00554A39"/>
    <w:rsid w:val="00565AC2"/>
    <w:rsid w:val="0059231A"/>
    <w:rsid w:val="005A3AEB"/>
    <w:rsid w:val="005A711D"/>
    <w:rsid w:val="005A776E"/>
    <w:rsid w:val="005B1531"/>
    <w:rsid w:val="005C269C"/>
    <w:rsid w:val="005C4E4B"/>
    <w:rsid w:val="005D6FD4"/>
    <w:rsid w:val="005E4CC1"/>
    <w:rsid w:val="005E6A7D"/>
    <w:rsid w:val="005E76C3"/>
    <w:rsid w:val="006077DE"/>
    <w:rsid w:val="00632DF9"/>
    <w:rsid w:val="006516E1"/>
    <w:rsid w:val="00663ACE"/>
    <w:rsid w:val="006640AE"/>
    <w:rsid w:val="0068175C"/>
    <w:rsid w:val="0068290D"/>
    <w:rsid w:val="006B0E21"/>
    <w:rsid w:val="006B7376"/>
    <w:rsid w:val="006C134F"/>
    <w:rsid w:val="006C387F"/>
    <w:rsid w:val="006C3939"/>
    <w:rsid w:val="006D286F"/>
    <w:rsid w:val="006D4259"/>
    <w:rsid w:val="006D60D4"/>
    <w:rsid w:val="006D6963"/>
    <w:rsid w:val="006E66C3"/>
    <w:rsid w:val="00712586"/>
    <w:rsid w:val="00745339"/>
    <w:rsid w:val="00753607"/>
    <w:rsid w:val="00773FB9"/>
    <w:rsid w:val="0077757B"/>
    <w:rsid w:val="00782BB6"/>
    <w:rsid w:val="007841C9"/>
    <w:rsid w:val="00784F23"/>
    <w:rsid w:val="00794330"/>
    <w:rsid w:val="00796175"/>
    <w:rsid w:val="007A1DB3"/>
    <w:rsid w:val="007B53D9"/>
    <w:rsid w:val="007D1279"/>
    <w:rsid w:val="007F0500"/>
    <w:rsid w:val="00810FA9"/>
    <w:rsid w:val="008116F0"/>
    <w:rsid w:val="00811B1B"/>
    <w:rsid w:val="0081646E"/>
    <w:rsid w:val="008524D8"/>
    <w:rsid w:val="008544F9"/>
    <w:rsid w:val="008550DF"/>
    <w:rsid w:val="00882ADB"/>
    <w:rsid w:val="00885643"/>
    <w:rsid w:val="00896B65"/>
    <w:rsid w:val="008F0B83"/>
    <w:rsid w:val="0090098D"/>
    <w:rsid w:val="0090601A"/>
    <w:rsid w:val="00907D71"/>
    <w:rsid w:val="00923A60"/>
    <w:rsid w:val="00934393"/>
    <w:rsid w:val="00934B1E"/>
    <w:rsid w:val="00934C37"/>
    <w:rsid w:val="00936344"/>
    <w:rsid w:val="009919D9"/>
    <w:rsid w:val="00993F33"/>
    <w:rsid w:val="00994CFD"/>
    <w:rsid w:val="009B1EDB"/>
    <w:rsid w:val="009D531B"/>
    <w:rsid w:val="009E05C1"/>
    <w:rsid w:val="00A0145F"/>
    <w:rsid w:val="00A20DA0"/>
    <w:rsid w:val="00A40085"/>
    <w:rsid w:val="00A56849"/>
    <w:rsid w:val="00A63992"/>
    <w:rsid w:val="00A65B60"/>
    <w:rsid w:val="00A71EEB"/>
    <w:rsid w:val="00A76445"/>
    <w:rsid w:val="00AD2299"/>
    <w:rsid w:val="00AF4CA4"/>
    <w:rsid w:val="00B161EC"/>
    <w:rsid w:val="00B51F12"/>
    <w:rsid w:val="00B7025A"/>
    <w:rsid w:val="00B7577A"/>
    <w:rsid w:val="00B76B57"/>
    <w:rsid w:val="00B836EF"/>
    <w:rsid w:val="00B83DEC"/>
    <w:rsid w:val="00B85AD5"/>
    <w:rsid w:val="00B905C8"/>
    <w:rsid w:val="00BB1D5D"/>
    <w:rsid w:val="00BC464C"/>
    <w:rsid w:val="00BD3E2F"/>
    <w:rsid w:val="00BF004C"/>
    <w:rsid w:val="00C128FC"/>
    <w:rsid w:val="00C20416"/>
    <w:rsid w:val="00C266D0"/>
    <w:rsid w:val="00C42ECF"/>
    <w:rsid w:val="00C43704"/>
    <w:rsid w:val="00C438A0"/>
    <w:rsid w:val="00C4555B"/>
    <w:rsid w:val="00C53935"/>
    <w:rsid w:val="00C7705C"/>
    <w:rsid w:val="00C83E65"/>
    <w:rsid w:val="00C9389F"/>
    <w:rsid w:val="00CC0B9D"/>
    <w:rsid w:val="00CD02F0"/>
    <w:rsid w:val="00CD1720"/>
    <w:rsid w:val="00CE29E2"/>
    <w:rsid w:val="00D24543"/>
    <w:rsid w:val="00D85A58"/>
    <w:rsid w:val="00DA280B"/>
    <w:rsid w:val="00DB4BA0"/>
    <w:rsid w:val="00DC20AC"/>
    <w:rsid w:val="00DD18C3"/>
    <w:rsid w:val="00DE170E"/>
    <w:rsid w:val="00E07B71"/>
    <w:rsid w:val="00E17202"/>
    <w:rsid w:val="00E3702C"/>
    <w:rsid w:val="00E37CF4"/>
    <w:rsid w:val="00E4249C"/>
    <w:rsid w:val="00E42D74"/>
    <w:rsid w:val="00E6001F"/>
    <w:rsid w:val="00E63F83"/>
    <w:rsid w:val="00E67F0B"/>
    <w:rsid w:val="00E76CF3"/>
    <w:rsid w:val="00E83883"/>
    <w:rsid w:val="00E84E60"/>
    <w:rsid w:val="00E96FCD"/>
    <w:rsid w:val="00EA23EA"/>
    <w:rsid w:val="00EA372B"/>
    <w:rsid w:val="00EA40E6"/>
    <w:rsid w:val="00EA5823"/>
    <w:rsid w:val="00EB44EC"/>
    <w:rsid w:val="00EC110C"/>
    <w:rsid w:val="00EC4AE3"/>
    <w:rsid w:val="00EC79AC"/>
    <w:rsid w:val="00EE41BB"/>
    <w:rsid w:val="00EF3049"/>
    <w:rsid w:val="00EF65DC"/>
    <w:rsid w:val="00EF66FC"/>
    <w:rsid w:val="00F04083"/>
    <w:rsid w:val="00F16E88"/>
    <w:rsid w:val="00F178AB"/>
    <w:rsid w:val="00F20247"/>
    <w:rsid w:val="00F23371"/>
    <w:rsid w:val="00F2687D"/>
    <w:rsid w:val="00F35550"/>
    <w:rsid w:val="00F4143A"/>
    <w:rsid w:val="00F41698"/>
    <w:rsid w:val="00F87E3A"/>
    <w:rsid w:val="00F942E3"/>
    <w:rsid w:val="00F94F4E"/>
    <w:rsid w:val="00FA4EC4"/>
    <w:rsid w:val="00FB5BD8"/>
    <w:rsid w:val="00FF7E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4F"/>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4EC"/>
    <w:rPr>
      <w:color w:val="0563C1" w:themeColor="hyperlink"/>
      <w:u w:val="single"/>
    </w:rPr>
  </w:style>
  <w:style w:type="character" w:customStyle="1" w:styleId="UnresolvedMention">
    <w:name w:val="Unresolved Mention"/>
    <w:basedOn w:val="DefaultParagraphFont"/>
    <w:uiPriority w:val="99"/>
    <w:semiHidden/>
    <w:unhideWhenUsed/>
    <w:rsid w:val="00EB44EC"/>
    <w:rPr>
      <w:color w:val="605E5C"/>
      <w:shd w:val="clear" w:color="auto" w:fill="E1DFDD"/>
    </w:rPr>
  </w:style>
  <w:style w:type="table" w:customStyle="1" w:styleId="TableGrid2">
    <w:name w:val="Table Grid2"/>
    <w:basedOn w:val="TableNormal"/>
    <w:uiPriority w:val="59"/>
    <w:rsid w:val="00CD02F0"/>
    <w:pPr>
      <w:spacing w:after="0" w:line="240" w:lineRule="auto"/>
    </w:pPr>
    <w:rPr>
      <w:rFonts w:eastAsia="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FB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286F"/>
    <w:pPr>
      <w:ind w:left="720"/>
      <w:contextualSpacing/>
    </w:pPr>
  </w:style>
</w:styles>
</file>

<file path=word/webSettings.xml><?xml version="1.0" encoding="utf-8"?>
<w:webSettings xmlns:r="http://schemas.openxmlformats.org/officeDocument/2006/relationships" xmlns:w="http://schemas.openxmlformats.org/wordprocessingml/2006/main">
  <w:divs>
    <w:div w:id="5865214">
      <w:bodyDiv w:val="1"/>
      <w:marLeft w:val="0"/>
      <w:marRight w:val="0"/>
      <w:marTop w:val="0"/>
      <w:marBottom w:val="0"/>
      <w:divBdr>
        <w:top w:val="none" w:sz="0" w:space="0" w:color="auto"/>
        <w:left w:val="none" w:sz="0" w:space="0" w:color="auto"/>
        <w:bottom w:val="none" w:sz="0" w:space="0" w:color="auto"/>
        <w:right w:val="none" w:sz="0" w:space="0" w:color="auto"/>
      </w:divBdr>
    </w:div>
    <w:div w:id="150491837">
      <w:bodyDiv w:val="1"/>
      <w:marLeft w:val="0"/>
      <w:marRight w:val="0"/>
      <w:marTop w:val="0"/>
      <w:marBottom w:val="0"/>
      <w:divBdr>
        <w:top w:val="none" w:sz="0" w:space="0" w:color="auto"/>
        <w:left w:val="none" w:sz="0" w:space="0" w:color="auto"/>
        <w:bottom w:val="none" w:sz="0" w:space="0" w:color="auto"/>
        <w:right w:val="none" w:sz="0" w:space="0" w:color="auto"/>
      </w:divBdr>
    </w:div>
    <w:div w:id="155923863">
      <w:bodyDiv w:val="1"/>
      <w:marLeft w:val="0"/>
      <w:marRight w:val="0"/>
      <w:marTop w:val="0"/>
      <w:marBottom w:val="0"/>
      <w:divBdr>
        <w:top w:val="none" w:sz="0" w:space="0" w:color="auto"/>
        <w:left w:val="none" w:sz="0" w:space="0" w:color="auto"/>
        <w:bottom w:val="none" w:sz="0" w:space="0" w:color="auto"/>
        <w:right w:val="none" w:sz="0" w:space="0" w:color="auto"/>
      </w:divBdr>
    </w:div>
    <w:div w:id="198247141">
      <w:bodyDiv w:val="1"/>
      <w:marLeft w:val="0"/>
      <w:marRight w:val="0"/>
      <w:marTop w:val="0"/>
      <w:marBottom w:val="0"/>
      <w:divBdr>
        <w:top w:val="none" w:sz="0" w:space="0" w:color="auto"/>
        <w:left w:val="none" w:sz="0" w:space="0" w:color="auto"/>
        <w:bottom w:val="none" w:sz="0" w:space="0" w:color="auto"/>
        <w:right w:val="none" w:sz="0" w:space="0" w:color="auto"/>
      </w:divBdr>
    </w:div>
    <w:div w:id="250167312">
      <w:bodyDiv w:val="1"/>
      <w:marLeft w:val="0"/>
      <w:marRight w:val="0"/>
      <w:marTop w:val="0"/>
      <w:marBottom w:val="0"/>
      <w:divBdr>
        <w:top w:val="none" w:sz="0" w:space="0" w:color="auto"/>
        <w:left w:val="none" w:sz="0" w:space="0" w:color="auto"/>
        <w:bottom w:val="none" w:sz="0" w:space="0" w:color="auto"/>
        <w:right w:val="none" w:sz="0" w:space="0" w:color="auto"/>
      </w:divBdr>
    </w:div>
    <w:div w:id="480200272">
      <w:bodyDiv w:val="1"/>
      <w:marLeft w:val="0"/>
      <w:marRight w:val="0"/>
      <w:marTop w:val="0"/>
      <w:marBottom w:val="0"/>
      <w:divBdr>
        <w:top w:val="none" w:sz="0" w:space="0" w:color="auto"/>
        <w:left w:val="none" w:sz="0" w:space="0" w:color="auto"/>
        <w:bottom w:val="none" w:sz="0" w:space="0" w:color="auto"/>
        <w:right w:val="none" w:sz="0" w:space="0" w:color="auto"/>
      </w:divBdr>
    </w:div>
    <w:div w:id="593632958">
      <w:bodyDiv w:val="1"/>
      <w:marLeft w:val="0"/>
      <w:marRight w:val="0"/>
      <w:marTop w:val="0"/>
      <w:marBottom w:val="0"/>
      <w:divBdr>
        <w:top w:val="none" w:sz="0" w:space="0" w:color="auto"/>
        <w:left w:val="none" w:sz="0" w:space="0" w:color="auto"/>
        <w:bottom w:val="none" w:sz="0" w:space="0" w:color="auto"/>
        <w:right w:val="none" w:sz="0" w:space="0" w:color="auto"/>
      </w:divBdr>
      <w:divsChild>
        <w:div w:id="246035534">
          <w:marLeft w:val="0"/>
          <w:marRight w:val="0"/>
          <w:marTop w:val="0"/>
          <w:marBottom w:val="0"/>
          <w:divBdr>
            <w:top w:val="none" w:sz="0" w:space="0" w:color="auto"/>
            <w:left w:val="none" w:sz="0" w:space="0" w:color="auto"/>
            <w:bottom w:val="none" w:sz="0" w:space="0" w:color="auto"/>
            <w:right w:val="none" w:sz="0" w:space="0" w:color="auto"/>
          </w:divBdr>
        </w:div>
      </w:divsChild>
    </w:div>
    <w:div w:id="665397833">
      <w:bodyDiv w:val="1"/>
      <w:marLeft w:val="0"/>
      <w:marRight w:val="0"/>
      <w:marTop w:val="0"/>
      <w:marBottom w:val="0"/>
      <w:divBdr>
        <w:top w:val="none" w:sz="0" w:space="0" w:color="auto"/>
        <w:left w:val="none" w:sz="0" w:space="0" w:color="auto"/>
        <w:bottom w:val="none" w:sz="0" w:space="0" w:color="auto"/>
        <w:right w:val="none" w:sz="0" w:space="0" w:color="auto"/>
      </w:divBdr>
    </w:div>
    <w:div w:id="924267259">
      <w:bodyDiv w:val="1"/>
      <w:marLeft w:val="0"/>
      <w:marRight w:val="0"/>
      <w:marTop w:val="0"/>
      <w:marBottom w:val="0"/>
      <w:divBdr>
        <w:top w:val="none" w:sz="0" w:space="0" w:color="auto"/>
        <w:left w:val="none" w:sz="0" w:space="0" w:color="auto"/>
        <w:bottom w:val="none" w:sz="0" w:space="0" w:color="auto"/>
        <w:right w:val="none" w:sz="0" w:space="0" w:color="auto"/>
      </w:divBdr>
    </w:div>
    <w:div w:id="930233650">
      <w:bodyDiv w:val="1"/>
      <w:marLeft w:val="0"/>
      <w:marRight w:val="0"/>
      <w:marTop w:val="0"/>
      <w:marBottom w:val="0"/>
      <w:divBdr>
        <w:top w:val="none" w:sz="0" w:space="0" w:color="auto"/>
        <w:left w:val="none" w:sz="0" w:space="0" w:color="auto"/>
        <w:bottom w:val="none" w:sz="0" w:space="0" w:color="auto"/>
        <w:right w:val="none" w:sz="0" w:space="0" w:color="auto"/>
      </w:divBdr>
    </w:div>
    <w:div w:id="989558130">
      <w:bodyDiv w:val="1"/>
      <w:marLeft w:val="0"/>
      <w:marRight w:val="0"/>
      <w:marTop w:val="0"/>
      <w:marBottom w:val="0"/>
      <w:divBdr>
        <w:top w:val="none" w:sz="0" w:space="0" w:color="auto"/>
        <w:left w:val="none" w:sz="0" w:space="0" w:color="auto"/>
        <w:bottom w:val="none" w:sz="0" w:space="0" w:color="auto"/>
        <w:right w:val="none" w:sz="0" w:space="0" w:color="auto"/>
      </w:divBdr>
    </w:div>
    <w:div w:id="1081298155">
      <w:bodyDiv w:val="1"/>
      <w:marLeft w:val="0"/>
      <w:marRight w:val="0"/>
      <w:marTop w:val="0"/>
      <w:marBottom w:val="0"/>
      <w:divBdr>
        <w:top w:val="none" w:sz="0" w:space="0" w:color="auto"/>
        <w:left w:val="none" w:sz="0" w:space="0" w:color="auto"/>
        <w:bottom w:val="none" w:sz="0" w:space="0" w:color="auto"/>
        <w:right w:val="none" w:sz="0" w:space="0" w:color="auto"/>
      </w:divBdr>
    </w:div>
    <w:div w:id="1087532499">
      <w:bodyDiv w:val="1"/>
      <w:marLeft w:val="0"/>
      <w:marRight w:val="0"/>
      <w:marTop w:val="0"/>
      <w:marBottom w:val="0"/>
      <w:divBdr>
        <w:top w:val="none" w:sz="0" w:space="0" w:color="auto"/>
        <w:left w:val="none" w:sz="0" w:space="0" w:color="auto"/>
        <w:bottom w:val="none" w:sz="0" w:space="0" w:color="auto"/>
        <w:right w:val="none" w:sz="0" w:space="0" w:color="auto"/>
      </w:divBdr>
    </w:div>
    <w:div w:id="1169717677">
      <w:bodyDiv w:val="1"/>
      <w:marLeft w:val="0"/>
      <w:marRight w:val="0"/>
      <w:marTop w:val="0"/>
      <w:marBottom w:val="0"/>
      <w:divBdr>
        <w:top w:val="none" w:sz="0" w:space="0" w:color="auto"/>
        <w:left w:val="none" w:sz="0" w:space="0" w:color="auto"/>
        <w:bottom w:val="none" w:sz="0" w:space="0" w:color="auto"/>
        <w:right w:val="none" w:sz="0" w:space="0" w:color="auto"/>
      </w:divBdr>
    </w:div>
    <w:div w:id="1171260362">
      <w:bodyDiv w:val="1"/>
      <w:marLeft w:val="0"/>
      <w:marRight w:val="0"/>
      <w:marTop w:val="0"/>
      <w:marBottom w:val="0"/>
      <w:divBdr>
        <w:top w:val="none" w:sz="0" w:space="0" w:color="auto"/>
        <w:left w:val="none" w:sz="0" w:space="0" w:color="auto"/>
        <w:bottom w:val="none" w:sz="0" w:space="0" w:color="auto"/>
        <w:right w:val="none" w:sz="0" w:space="0" w:color="auto"/>
      </w:divBdr>
    </w:div>
    <w:div w:id="1345329134">
      <w:bodyDiv w:val="1"/>
      <w:marLeft w:val="0"/>
      <w:marRight w:val="0"/>
      <w:marTop w:val="0"/>
      <w:marBottom w:val="0"/>
      <w:divBdr>
        <w:top w:val="none" w:sz="0" w:space="0" w:color="auto"/>
        <w:left w:val="none" w:sz="0" w:space="0" w:color="auto"/>
        <w:bottom w:val="none" w:sz="0" w:space="0" w:color="auto"/>
        <w:right w:val="none" w:sz="0" w:space="0" w:color="auto"/>
      </w:divBdr>
    </w:div>
    <w:div w:id="1371224333">
      <w:bodyDiv w:val="1"/>
      <w:marLeft w:val="0"/>
      <w:marRight w:val="0"/>
      <w:marTop w:val="0"/>
      <w:marBottom w:val="0"/>
      <w:divBdr>
        <w:top w:val="none" w:sz="0" w:space="0" w:color="auto"/>
        <w:left w:val="none" w:sz="0" w:space="0" w:color="auto"/>
        <w:bottom w:val="none" w:sz="0" w:space="0" w:color="auto"/>
        <w:right w:val="none" w:sz="0" w:space="0" w:color="auto"/>
      </w:divBdr>
    </w:div>
    <w:div w:id="1419133457">
      <w:bodyDiv w:val="1"/>
      <w:marLeft w:val="0"/>
      <w:marRight w:val="0"/>
      <w:marTop w:val="0"/>
      <w:marBottom w:val="0"/>
      <w:divBdr>
        <w:top w:val="none" w:sz="0" w:space="0" w:color="auto"/>
        <w:left w:val="none" w:sz="0" w:space="0" w:color="auto"/>
        <w:bottom w:val="none" w:sz="0" w:space="0" w:color="auto"/>
        <w:right w:val="none" w:sz="0" w:space="0" w:color="auto"/>
      </w:divBdr>
    </w:div>
    <w:div w:id="1440906420">
      <w:bodyDiv w:val="1"/>
      <w:marLeft w:val="0"/>
      <w:marRight w:val="0"/>
      <w:marTop w:val="0"/>
      <w:marBottom w:val="0"/>
      <w:divBdr>
        <w:top w:val="none" w:sz="0" w:space="0" w:color="auto"/>
        <w:left w:val="none" w:sz="0" w:space="0" w:color="auto"/>
        <w:bottom w:val="none" w:sz="0" w:space="0" w:color="auto"/>
        <w:right w:val="none" w:sz="0" w:space="0" w:color="auto"/>
      </w:divBdr>
    </w:div>
    <w:div w:id="1501193707">
      <w:bodyDiv w:val="1"/>
      <w:marLeft w:val="0"/>
      <w:marRight w:val="0"/>
      <w:marTop w:val="0"/>
      <w:marBottom w:val="0"/>
      <w:divBdr>
        <w:top w:val="none" w:sz="0" w:space="0" w:color="auto"/>
        <w:left w:val="none" w:sz="0" w:space="0" w:color="auto"/>
        <w:bottom w:val="none" w:sz="0" w:space="0" w:color="auto"/>
        <w:right w:val="none" w:sz="0" w:space="0" w:color="auto"/>
      </w:divBdr>
    </w:div>
    <w:div w:id="1543134130">
      <w:bodyDiv w:val="1"/>
      <w:marLeft w:val="0"/>
      <w:marRight w:val="0"/>
      <w:marTop w:val="0"/>
      <w:marBottom w:val="0"/>
      <w:divBdr>
        <w:top w:val="none" w:sz="0" w:space="0" w:color="auto"/>
        <w:left w:val="none" w:sz="0" w:space="0" w:color="auto"/>
        <w:bottom w:val="none" w:sz="0" w:space="0" w:color="auto"/>
        <w:right w:val="none" w:sz="0" w:space="0" w:color="auto"/>
      </w:divBdr>
    </w:div>
    <w:div w:id="1679690790">
      <w:bodyDiv w:val="1"/>
      <w:marLeft w:val="0"/>
      <w:marRight w:val="0"/>
      <w:marTop w:val="0"/>
      <w:marBottom w:val="0"/>
      <w:divBdr>
        <w:top w:val="none" w:sz="0" w:space="0" w:color="auto"/>
        <w:left w:val="none" w:sz="0" w:space="0" w:color="auto"/>
        <w:bottom w:val="none" w:sz="0" w:space="0" w:color="auto"/>
        <w:right w:val="none" w:sz="0" w:space="0" w:color="auto"/>
      </w:divBdr>
    </w:div>
    <w:div w:id="1843858980">
      <w:bodyDiv w:val="1"/>
      <w:marLeft w:val="0"/>
      <w:marRight w:val="0"/>
      <w:marTop w:val="0"/>
      <w:marBottom w:val="0"/>
      <w:divBdr>
        <w:top w:val="none" w:sz="0" w:space="0" w:color="auto"/>
        <w:left w:val="none" w:sz="0" w:space="0" w:color="auto"/>
        <w:bottom w:val="none" w:sz="0" w:space="0" w:color="auto"/>
        <w:right w:val="none" w:sz="0" w:space="0" w:color="auto"/>
      </w:divBdr>
    </w:div>
    <w:div w:id="1980453275">
      <w:bodyDiv w:val="1"/>
      <w:marLeft w:val="0"/>
      <w:marRight w:val="0"/>
      <w:marTop w:val="0"/>
      <w:marBottom w:val="0"/>
      <w:divBdr>
        <w:top w:val="none" w:sz="0" w:space="0" w:color="auto"/>
        <w:left w:val="none" w:sz="0" w:space="0" w:color="auto"/>
        <w:bottom w:val="none" w:sz="0" w:space="0" w:color="auto"/>
        <w:right w:val="none" w:sz="0" w:space="0" w:color="auto"/>
      </w:divBdr>
    </w:div>
    <w:div w:id="2008944717">
      <w:bodyDiv w:val="1"/>
      <w:marLeft w:val="0"/>
      <w:marRight w:val="0"/>
      <w:marTop w:val="0"/>
      <w:marBottom w:val="0"/>
      <w:divBdr>
        <w:top w:val="none" w:sz="0" w:space="0" w:color="auto"/>
        <w:left w:val="none" w:sz="0" w:space="0" w:color="auto"/>
        <w:bottom w:val="none" w:sz="0" w:space="0" w:color="auto"/>
        <w:right w:val="none" w:sz="0" w:space="0" w:color="auto"/>
      </w:divBdr>
    </w:div>
    <w:div w:id="20301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skiistiani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Moriarty</dc:creator>
  <cp:lastModifiedBy>asus</cp:lastModifiedBy>
  <cp:revision>2</cp:revision>
  <dcterms:created xsi:type="dcterms:W3CDTF">2020-05-18T09:31:00Z</dcterms:created>
  <dcterms:modified xsi:type="dcterms:W3CDTF">2020-05-18T09:31:00Z</dcterms:modified>
</cp:coreProperties>
</file>